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B8C78" w14:textId="015A2778" w:rsidR="00F160E8" w:rsidRDefault="00F160E8" w:rsidP="00CE7612">
      <w:pPr>
        <w:pStyle w:val="GraphicPlaceHolder"/>
        <w:rPr>
          <w:b/>
          <w:bCs/>
          <w:sz w:val="52"/>
          <w:szCs w:val="52"/>
        </w:rPr>
      </w:pPr>
      <w:bookmarkStart w:id="0" w:name="_Toc26525357"/>
    </w:p>
    <w:p w14:paraId="789F2946" w14:textId="4C81F263" w:rsidR="004539B8" w:rsidRPr="00811BE1" w:rsidRDefault="000054E0" w:rsidP="00854CF4">
      <w:pPr>
        <w:pStyle w:val="GraphicPlaceHolder"/>
        <w:rPr>
          <w:b/>
          <w:bCs/>
          <w:sz w:val="52"/>
          <w:szCs w:val="52"/>
        </w:rPr>
      </w:pPr>
      <w:r>
        <w:rPr>
          <w:noProof/>
        </w:rPr>
        <w:drawing>
          <wp:anchor distT="0" distB="0" distL="114300" distR="114300" simplePos="0" relativeHeight="251658243" behindDoc="0" locked="0" layoutInCell="1" allowOverlap="1" wp14:anchorId="303C9B87" wp14:editId="17846CF9">
            <wp:simplePos x="0" y="0"/>
            <wp:positionH relativeFrom="column">
              <wp:posOffset>-342900</wp:posOffset>
            </wp:positionH>
            <wp:positionV relativeFrom="paragraph">
              <wp:posOffset>5898515</wp:posOffset>
            </wp:positionV>
            <wp:extent cx="932815" cy="923925"/>
            <wp:effectExtent l="0" t="0" r="635" b="9525"/>
            <wp:wrapNone/>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2815" cy="923925"/>
                    </a:xfrm>
                    <a:prstGeom prst="rect">
                      <a:avLst/>
                    </a:prstGeom>
                  </pic:spPr>
                </pic:pic>
              </a:graphicData>
            </a:graphic>
          </wp:anchor>
        </w:drawing>
      </w:r>
      <w:r w:rsidR="004E1B31" w:rsidRPr="00854CF4">
        <w:rPr>
          <w:b/>
          <w:bCs/>
          <w:noProof/>
          <w:sz w:val="52"/>
          <w:szCs w:val="52"/>
        </w:rPr>
        <mc:AlternateContent>
          <mc:Choice Requires="wps">
            <w:drawing>
              <wp:anchor distT="0" distB="0" distL="114300" distR="114300" simplePos="0" relativeHeight="251658240" behindDoc="0" locked="0" layoutInCell="1" allowOverlap="1" wp14:anchorId="48699159" wp14:editId="6B9BACB3">
                <wp:simplePos x="0" y="0"/>
                <wp:positionH relativeFrom="margin">
                  <wp:align>left</wp:align>
                </wp:positionH>
                <wp:positionV relativeFrom="paragraph">
                  <wp:posOffset>6965315</wp:posOffset>
                </wp:positionV>
                <wp:extent cx="4095750" cy="581025"/>
                <wp:effectExtent l="0" t="0" r="0" b="9525"/>
                <wp:wrapNone/>
                <wp:docPr id="23" name="Text Box 23"/>
                <wp:cNvGraphicFramePr/>
                <a:graphic xmlns:a="http://schemas.openxmlformats.org/drawingml/2006/main">
                  <a:graphicData uri="http://schemas.microsoft.com/office/word/2010/wordprocessingShape">
                    <wps:wsp>
                      <wps:cNvSpPr txBox="1"/>
                      <wps:spPr>
                        <a:xfrm>
                          <a:off x="0" y="0"/>
                          <a:ext cx="4095750" cy="581025"/>
                        </a:xfrm>
                        <a:prstGeom prst="rect">
                          <a:avLst/>
                        </a:prstGeom>
                        <a:noFill/>
                        <a:ln w="6350">
                          <a:noFill/>
                        </a:ln>
                      </wps:spPr>
                      <wps:txbx>
                        <w:txbxContent>
                          <w:p w14:paraId="509C1CF7" w14:textId="0744A237" w:rsidR="003D165A" w:rsidRDefault="003D165A" w:rsidP="00854CF4">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F302C8">
                              <w:rPr>
                                <w:rFonts w:ascii="Arial" w:hAnsi="Arial" w:cs="Arial"/>
                                <w:color w:val="595959" w:themeColor="text1" w:themeTint="A6"/>
                                <w:sz w:val="32"/>
                                <w:szCs w:val="32"/>
                              </w:rPr>
                              <w:t>2.</w:t>
                            </w:r>
                            <w:r w:rsidR="00987A27">
                              <w:rPr>
                                <w:rFonts w:ascii="Arial" w:hAnsi="Arial" w:cs="Arial"/>
                                <w:color w:val="595959" w:themeColor="text1" w:themeTint="A6"/>
                                <w:sz w:val="32"/>
                                <w:szCs w:val="32"/>
                              </w:rPr>
                              <w:t xml:space="preserve">13 </w:t>
                            </w:r>
                            <w:r w:rsidRPr="00F05350">
                              <w:rPr>
                                <w:rFonts w:ascii="Arial" w:hAnsi="Arial" w:cs="Arial"/>
                                <w:color w:val="595959" w:themeColor="text1" w:themeTint="A6"/>
                                <w:sz w:val="32"/>
                                <w:szCs w:val="32"/>
                              </w:rPr>
                              <w:t xml:space="preserve">| </w:t>
                            </w:r>
                            <w:r w:rsidR="005D7C59">
                              <w:rPr>
                                <w:rFonts w:ascii="Arial" w:hAnsi="Arial" w:cs="Arial"/>
                                <w:color w:val="595959" w:themeColor="text1" w:themeTint="A6"/>
                                <w:sz w:val="32"/>
                                <w:szCs w:val="32"/>
                              </w:rPr>
                              <w:t xml:space="preserve">September </w:t>
                            </w:r>
                            <w:r w:rsidR="00F302C8">
                              <w:rPr>
                                <w:rFonts w:ascii="Arial" w:hAnsi="Arial" w:cs="Arial"/>
                                <w:color w:val="595959" w:themeColor="text1" w:themeTint="A6"/>
                                <w:sz w:val="32"/>
                                <w:szCs w:val="32"/>
                              </w:rPr>
                              <w:t>2024</w:t>
                            </w:r>
                          </w:p>
                          <w:p w14:paraId="02A1A969" w14:textId="7DA860D2" w:rsidR="00682C9C" w:rsidRPr="00DB6855" w:rsidRDefault="00311A24" w:rsidP="00854CF4">
                            <w:pPr>
                              <w:rPr>
                                <w:rFonts w:ascii="Arial" w:hAnsi="Arial" w:cs="Arial"/>
                                <w:color w:val="595959" w:themeColor="text1" w:themeTint="A6"/>
                              </w:rPr>
                            </w:pPr>
                            <w:r w:rsidRPr="00DB6855">
                              <w:rPr>
                                <w:rFonts w:ascii="Arial" w:hAnsi="Arial" w:cs="Arial"/>
                                <w:color w:val="595959" w:themeColor="text1" w:themeTint="A6"/>
                              </w:rPr>
                              <w:t>DoD-CIO-00006 (ZRIN 0790-ZA22)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99159" id="_x0000_t202" coordsize="21600,21600" o:spt="202" path="m,l,21600r21600,l21600,xe">
                <v:stroke joinstyle="miter"/>
                <v:path gradientshapeok="t" o:connecttype="rect"/>
              </v:shapetype>
              <v:shape id="Text Box 23" o:spid="_x0000_s1026" type="#_x0000_t202" style="position:absolute;left:0;text-align:left;margin-left:0;margin-top:548.45pt;width:322.5pt;height:45.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" filled="f" stroked="f" strokeweight=".5pt">
                <v:textbox inset="0,0,0,0">
                  <w:txbxContent>
                    <w:p w14:paraId="509C1CF7" w14:textId="0744A237" w:rsidR="003D165A" w:rsidRDefault="003D165A" w:rsidP="00854CF4">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F302C8">
                        <w:rPr>
                          <w:rFonts w:ascii="Arial" w:hAnsi="Arial" w:cs="Arial"/>
                          <w:color w:val="595959" w:themeColor="text1" w:themeTint="A6"/>
                          <w:sz w:val="32"/>
                          <w:szCs w:val="32"/>
                        </w:rPr>
                        <w:t>2.</w:t>
                      </w:r>
                      <w:r w:rsidR="00987A27">
                        <w:rPr>
                          <w:rFonts w:ascii="Arial" w:hAnsi="Arial" w:cs="Arial"/>
                          <w:color w:val="595959" w:themeColor="text1" w:themeTint="A6"/>
                          <w:sz w:val="32"/>
                          <w:szCs w:val="32"/>
                        </w:rPr>
                        <w:t xml:space="preserve">13 </w:t>
                      </w:r>
                      <w:r w:rsidRPr="00F05350">
                        <w:rPr>
                          <w:rFonts w:ascii="Arial" w:hAnsi="Arial" w:cs="Arial"/>
                          <w:color w:val="595959" w:themeColor="text1" w:themeTint="A6"/>
                          <w:sz w:val="32"/>
                          <w:szCs w:val="32"/>
                        </w:rPr>
                        <w:t xml:space="preserve">| </w:t>
                      </w:r>
                      <w:r w:rsidR="005D7C59">
                        <w:rPr>
                          <w:rFonts w:ascii="Arial" w:hAnsi="Arial" w:cs="Arial"/>
                          <w:color w:val="595959" w:themeColor="text1" w:themeTint="A6"/>
                          <w:sz w:val="32"/>
                          <w:szCs w:val="32"/>
                        </w:rPr>
                        <w:t xml:space="preserve">September </w:t>
                      </w:r>
                      <w:r w:rsidR="00F302C8">
                        <w:rPr>
                          <w:rFonts w:ascii="Arial" w:hAnsi="Arial" w:cs="Arial"/>
                          <w:color w:val="595959" w:themeColor="text1" w:themeTint="A6"/>
                          <w:sz w:val="32"/>
                          <w:szCs w:val="32"/>
                        </w:rPr>
                        <w:t>2024</w:t>
                      </w:r>
                    </w:p>
                    <w:p w14:paraId="02A1A969" w14:textId="7DA860D2" w:rsidR="00682C9C" w:rsidRPr="00DB6855" w:rsidRDefault="00311A24" w:rsidP="00854CF4">
                      <w:pPr>
                        <w:rPr>
                          <w:rFonts w:ascii="Arial" w:hAnsi="Arial" w:cs="Arial"/>
                          <w:color w:val="595959" w:themeColor="text1" w:themeTint="A6"/>
                        </w:rPr>
                      </w:pPr>
                      <w:r w:rsidRPr="00DB6855">
                        <w:rPr>
                          <w:rFonts w:ascii="Arial" w:hAnsi="Arial" w:cs="Arial"/>
                          <w:color w:val="595959" w:themeColor="text1" w:themeTint="A6"/>
                        </w:rPr>
                        <w:t>DoD-CIO-00006 (ZRIN 0790-ZA22)</w:t>
                      </w:r>
                    </w:p>
                  </w:txbxContent>
                </v:textbox>
                <w10:wrap anchorx="margin"/>
              </v:shape>
            </w:pict>
          </mc:Fallback>
        </mc:AlternateContent>
      </w:r>
      <w:r w:rsidR="004E1B31" w:rsidRPr="00854CF4">
        <w:rPr>
          <w:b/>
          <w:bCs/>
          <w:noProof/>
          <w:sz w:val="52"/>
          <w:szCs w:val="52"/>
        </w:rPr>
        <mc:AlternateContent>
          <mc:Choice Requires="wps">
            <w:drawing>
              <wp:anchor distT="0" distB="0" distL="114300" distR="114300" simplePos="0" relativeHeight="251658241" behindDoc="0" locked="0" layoutInCell="1" allowOverlap="1" wp14:anchorId="5113EDBE" wp14:editId="3A1FE163">
                <wp:simplePos x="0" y="0"/>
                <wp:positionH relativeFrom="column">
                  <wp:posOffset>889635</wp:posOffset>
                </wp:positionH>
                <wp:positionV relativeFrom="paragraph">
                  <wp:posOffset>6128041</wp:posOffset>
                </wp:positionV>
                <wp:extent cx="4319270" cy="66167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319270" cy="661670"/>
                        </a:xfrm>
                        <a:prstGeom prst="rect">
                          <a:avLst/>
                        </a:prstGeom>
                        <a:noFill/>
                        <a:ln w="6350">
                          <a:noFill/>
                        </a:ln>
                      </wps:spPr>
                      <wps:txbx>
                        <w:txbxContent>
                          <w:p w14:paraId="5379CA21" w14:textId="689EB8D9" w:rsidR="003D165A" w:rsidRDefault="003D165A" w:rsidP="00854CF4">
                            <w:pPr>
                              <w:rPr>
                                <w:rFonts w:ascii="Arial" w:hAnsi="Arial" w:cs="Arial"/>
                                <w:color w:val="5B57A6"/>
                                <w:sz w:val="48"/>
                                <w:szCs w:val="48"/>
                              </w:rPr>
                            </w:pPr>
                            <w:r w:rsidRPr="00F05350">
                              <w:rPr>
                                <w:rFonts w:ascii="Arial" w:hAnsi="Arial" w:cs="Arial"/>
                                <w:color w:val="5B57A6"/>
                                <w:sz w:val="48"/>
                                <w:szCs w:val="48"/>
                              </w:rPr>
                              <w:t xml:space="preserve">CMMC </w:t>
                            </w:r>
                            <w:r w:rsidR="006D5953">
                              <w:rPr>
                                <w:rFonts w:ascii="Arial" w:hAnsi="Arial" w:cs="Arial"/>
                                <w:color w:val="5B57A6"/>
                                <w:sz w:val="48"/>
                                <w:szCs w:val="48"/>
                              </w:rPr>
                              <w:t>Scoping Guide</w:t>
                            </w:r>
                          </w:p>
                          <w:p w14:paraId="024C4908" w14:textId="53041B10" w:rsidR="003D165A" w:rsidRDefault="003D165A" w:rsidP="00854CF4">
                            <w:pPr>
                              <w:rPr>
                                <w:rFonts w:ascii="Arial" w:hAnsi="Arial" w:cs="Arial"/>
                                <w:color w:val="5B57A6"/>
                                <w:sz w:val="32"/>
                                <w:szCs w:val="32"/>
                              </w:rPr>
                            </w:pPr>
                            <w:r w:rsidRPr="00C47B99">
                              <w:rPr>
                                <w:rFonts w:ascii="Arial" w:hAnsi="Arial" w:cs="Arial"/>
                                <w:color w:val="5B57A6"/>
                                <w:sz w:val="32"/>
                                <w:szCs w:val="32"/>
                              </w:rPr>
                              <w:t xml:space="preserve">Level </w:t>
                            </w:r>
                            <w:r w:rsidR="000B4AA6">
                              <w:rPr>
                                <w:rFonts w:ascii="Arial" w:hAnsi="Arial" w:cs="Arial"/>
                                <w:color w:val="5B57A6"/>
                                <w:sz w:val="32"/>
                                <w:szCs w:val="32"/>
                              </w:rPr>
                              <w:t>2</w:t>
                            </w:r>
                          </w:p>
                          <w:p w14:paraId="3590CBC2" w14:textId="0BF84334" w:rsidR="000B4AA6" w:rsidRDefault="000B4AA6" w:rsidP="00854CF4">
                            <w:pPr>
                              <w:rPr>
                                <w:rFonts w:ascii="Arial" w:hAnsi="Arial" w:cs="Arial"/>
                                <w:color w:val="5B57A6"/>
                                <w:sz w:val="32"/>
                                <w:szCs w:val="32"/>
                              </w:rPr>
                            </w:pPr>
                          </w:p>
                          <w:p w14:paraId="4E36DC42" w14:textId="725AD7C0" w:rsidR="000B4AA6" w:rsidRDefault="000B4AA6" w:rsidP="00854CF4">
                            <w:pPr>
                              <w:rPr>
                                <w:rFonts w:ascii="Arial" w:hAnsi="Arial" w:cs="Arial"/>
                                <w:color w:val="5B57A6"/>
                                <w:sz w:val="32"/>
                                <w:szCs w:val="32"/>
                              </w:rPr>
                            </w:pPr>
                          </w:p>
                          <w:p w14:paraId="2213E5C0" w14:textId="341851C9" w:rsidR="000B4AA6" w:rsidRDefault="000B4AA6" w:rsidP="00854CF4">
                            <w:pPr>
                              <w:rPr>
                                <w:rFonts w:ascii="Arial" w:hAnsi="Arial" w:cs="Arial"/>
                                <w:color w:val="5B57A6"/>
                                <w:sz w:val="32"/>
                                <w:szCs w:val="32"/>
                              </w:rPr>
                            </w:pPr>
                          </w:p>
                          <w:p w14:paraId="24065873" w14:textId="53A48FD2" w:rsidR="000B4AA6" w:rsidRDefault="000B4AA6" w:rsidP="00854CF4">
                            <w:pPr>
                              <w:rPr>
                                <w:rFonts w:ascii="Arial" w:hAnsi="Arial" w:cs="Arial"/>
                                <w:color w:val="5B57A6"/>
                                <w:sz w:val="32"/>
                                <w:szCs w:val="32"/>
                              </w:rPr>
                            </w:pPr>
                          </w:p>
                          <w:p w14:paraId="6B2E4760" w14:textId="1A1C1285" w:rsidR="000B4AA6" w:rsidRDefault="000B4AA6" w:rsidP="00854CF4">
                            <w:pPr>
                              <w:rPr>
                                <w:rFonts w:ascii="Arial" w:hAnsi="Arial" w:cs="Arial"/>
                                <w:color w:val="5B57A6"/>
                                <w:sz w:val="32"/>
                                <w:szCs w:val="32"/>
                              </w:rPr>
                            </w:pPr>
                          </w:p>
                          <w:p w14:paraId="41FF432C" w14:textId="77777777" w:rsidR="000B4AA6" w:rsidRPr="00C47B99" w:rsidRDefault="000B4AA6" w:rsidP="00854CF4">
                            <w:pPr>
                              <w:rPr>
                                <w:rFonts w:ascii="Arial" w:hAnsi="Arial" w:cs="Arial"/>
                                <w:color w:val="5B57A6"/>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13EDBE" id="Text Box 24" o:spid="_x0000_s1027" type="#_x0000_t202" style="position:absolute;left:0;text-align:left;margin-left:70.05pt;margin-top:482.5pt;width:340.1pt;height:52.1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" filled="f" stroked="f" strokeweight=".5pt">
                <v:textbox>
                  <w:txbxContent>
                    <w:p w14:paraId="5379CA21" w14:textId="689EB8D9" w:rsidR="003D165A" w:rsidRDefault="003D165A" w:rsidP="00854CF4">
                      <w:pPr>
                        <w:rPr>
                          <w:rFonts w:ascii="Arial" w:hAnsi="Arial" w:cs="Arial"/>
                          <w:color w:val="5B57A6"/>
                          <w:sz w:val="48"/>
                          <w:szCs w:val="48"/>
                        </w:rPr>
                      </w:pPr>
                      <w:r w:rsidRPr="00F05350">
                        <w:rPr>
                          <w:rFonts w:ascii="Arial" w:hAnsi="Arial" w:cs="Arial"/>
                          <w:color w:val="5B57A6"/>
                          <w:sz w:val="48"/>
                          <w:szCs w:val="48"/>
                        </w:rPr>
                        <w:t xml:space="preserve">CMMC </w:t>
                      </w:r>
                      <w:r w:rsidR="006D5953">
                        <w:rPr>
                          <w:rFonts w:ascii="Arial" w:hAnsi="Arial" w:cs="Arial"/>
                          <w:color w:val="5B57A6"/>
                          <w:sz w:val="48"/>
                          <w:szCs w:val="48"/>
                        </w:rPr>
                        <w:t>Scoping Guide</w:t>
                      </w:r>
                    </w:p>
                    <w:p w14:paraId="024C4908" w14:textId="53041B10" w:rsidR="003D165A" w:rsidRDefault="003D165A" w:rsidP="00854CF4">
                      <w:pPr>
                        <w:rPr>
                          <w:rFonts w:ascii="Arial" w:hAnsi="Arial" w:cs="Arial"/>
                          <w:color w:val="5B57A6"/>
                          <w:sz w:val="32"/>
                          <w:szCs w:val="32"/>
                        </w:rPr>
                      </w:pPr>
                      <w:r w:rsidRPr="00C47B99">
                        <w:rPr>
                          <w:rFonts w:ascii="Arial" w:hAnsi="Arial" w:cs="Arial"/>
                          <w:color w:val="5B57A6"/>
                          <w:sz w:val="32"/>
                          <w:szCs w:val="32"/>
                        </w:rPr>
                        <w:t xml:space="preserve">Level </w:t>
                      </w:r>
                      <w:r w:rsidR="000B4AA6">
                        <w:rPr>
                          <w:rFonts w:ascii="Arial" w:hAnsi="Arial" w:cs="Arial"/>
                          <w:color w:val="5B57A6"/>
                          <w:sz w:val="32"/>
                          <w:szCs w:val="32"/>
                        </w:rPr>
                        <w:t>2</w:t>
                      </w:r>
                    </w:p>
                    <w:p w14:paraId="3590CBC2" w14:textId="0BF84334" w:rsidR="000B4AA6" w:rsidRDefault="000B4AA6" w:rsidP="00854CF4">
                      <w:pPr>
                        <w:rPr>
                          <w:rFonts w:ascii="Arial" w:hAnsi="Arial" w:cs="Arial"/>
                          <w:color w:val="5B57A6"/>
                          <w:sz w:val="32"/>
                          <w:szCs w:val="32"/>
                        </w:rPr>
                      </w:pPr>
                    </w:p>
                    <w:p w14:paraId="4E36DC42" w14:textId="725AD7C0" w:rsidR="000B4AA6" w:rsidRDefault="000B4AA6" w:rsidP="00854CF4">
                      <w:pPr>
                        <w:rPr>
                          <w:rFonts w:ascii="Arial" w:hAnsi="Arial" w:cs="Arial"/>
                          <w:color w:val="5B57A6"/>
                          <w:sz w:val="32"/>
                          <w:szCs w:val="32"/>
                        </w:rPr>
                      </w:pPr>
                    </w:p>
                    <w:p w14:paraId="2213E5C0" w14:textId="341851C9" w:rsidR="000B4AA6" w:rsidRDefault="000B4AA6" w:rsidP="00854CF4">
                      <w:pPr>
                        <w:rPr>
                          <w:rFonts w:ascii="Arial" w:hAnsi="Arial" w:cs="Arial"/>
                          <w:color w:val="5B57A6"/>
                          <w:sz w:val="32"/>
                          <w:szCs w:val="32"/>
                        </w:rPr>
                      </w:pPr>
                    </w:p>
                    <w:p w14:paraId="24065873" w14:textId="53A48FD2" w:rsidR="000B4AA6" w:rsidRDefault="000B4AA6" w:rsidP="00854CF4">
                      <w:pPr>
                        <w:rPr>
                          <w:rFonts w:ascii="Arial" w:hAnsi="Arial" w:cs="Arial"/>
                          <w:color w:val="5B57A6"/>
                          <w:sz w:val="32"/>
                          <w:szCs w:val="32"/>
                        </w:rPr>
                      </w:pPr>
                    </w:p>
                    <w:p w14:paraId="6B2E4760" w14:textId="1A1C1285" w:rsidR="000B4AA6" w:rsidRDefault="000B4AA6" w:rsidP="00854CF4">
                      <w:pPr>
                        <w:rPr>
                          <w:rFonts w:ascii="Arial" w:hAnsi="Arial" w:cs="Arial"/>
                          <w:color w:val="5B57A6"/>
                          <w:sz w:val="32"/>
                          <w:szCs w:val="32"/>
                        </w:rPr>
                      </w:pPr>
                    </w:p>
                    <w:p w14:paraId="41FF432C" w14:textId="77777777" w:rsidR="000B4AA6" w:rsidRPr="00C47B99" w:rsidRDefault="000B4AA6" w:rsidP="00854CF4">
                      <w:pPr>
                        <w:rPr>
                          <w:rFonts w:ascii="Arial" w:hAnsi="Arial" w:cs="Arial"/>
                          <w:color w:val="5B57A6"/>
                          <w:sz w:val="32"/>
                          <w:szCs w:val="32"/>
                        </w:rPr>
                      </w:pPr>
                    </w:p>
                  </w:txbxContent>
                </v:textbox>
              </v:shape>
            </w:pict>
          </mc:Fallback>
        </mc:AlternateContent>
      </w:r>
    </w:p>
    <w:p w14:paraId="37FD00E5" w14:textId="292D522B" w:rsidR="00F160E8" w:rsidRPr="00811BE1" w:rsidRDefault="00F160E8" w:rsidP="00CE7612">
      <w:pPr>
        <w:pStyle w:val="GraphicPlaceHolder"/>
        <w:rPr>
          <w:sz w:val="52"/>
          <w:szCs w:val="52"/>
        </w:rPr>
        <w:sectPr w:rsidR="00F160E8" w:rsidRPr="00811BE1" w:rsidSect="00AF246A">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432" w:footer="432" w:gutter="0"/>
          <w:pgNumType w:start="1"/>
          <w:cols w:space="720"/>
          <w:docGrid w:linePitch="360"/>
        </w:sectPr>
      </w:pPr>
    </w:p>
    <w:p w14:paraId="5F28C4FC" w14:textId="77777777" w:rsidR="00746C7A" w:rsidRPr="00C426F9" w:rsidRDefault="00746C7A" w:rsidP="00746C7A">
      <w:pPr>
        <w:pStyle w:val="FrontMatterNotices"/>
      </w:pPr>
      <w:r w:rsidRPr="00C426F9">
        <w:lastRenderedPageBreak/>
        <w:t>NOTICES</w:t>
      </w:r>
    </w:p>
    <w:p w14:paraId="3B465628" w14:textId="2C0FE545" w:rsidR="007873CE" w:rsidRDefault="007873CE" w:rsidP="007873CE">
      <w:pPr>
        <w:pStyle w:val="BodyFlushLeft"/>
      </w:pPr>
      <w:r w:rsidRPr="00850863">
        <w:t xml:space="preserve">The contents of this document do not have the force and effect of law and are not meant to bind the public in any way. This document is intended only to provide clarity to the public regarding existing </w:t>
      </w:r>
      <w:r w:rsidR="00F20C0E">
        <w:t xml:space="preserve">CMMC </w:t>
      </w:r>
      <w:r w:rsidRPr="00850863">
        <w:t>requirements under the law or departmental policies.</w:t>
      </w:r>
    </w:p>
    <w:p w14:paraId="3A19E4A5" w14:textId="70B33A5F" w:rsidR="00746C7A" w:rsidRDefault="007873CE" w:rsidP="007873CE">
      <w:pPr>
        <w:pStyle w:val="BodyFlushLeft"/>
      </w:pPr>
      <w:r>
        <w:t>[DISTRIBUTION STATEMENT A] Approved for public release</w:t>
      </w:r>
      <w:r w:rsidR="00746C7A" w:rsidRPr="00B33C06">
        <w:t>.</w:t>
      </w:r>
    </w:p>
    <w:p w14:paraId="38D7B962" w14:textId="1C214670" w:rsidR="00CE7612" w:rsidRPr="003D5391" w:rsidRDefault="00CE7612" w:rsidP="000D518A">
      <w:pPr>
        <w:pStyle w:val="BodyText"/>
      </w:pPr>
    </w:p>
    <w:p w14:paraId="7652C7C1" w14:textId="77777777" w:rsidR="00D03DA7" w:rsidRDefault="00D03DA7" w:rsidP="00CE7612">
      <w:pPr>
        <w:pStyle w:val="BodyText"/>
        <w:sectPr w:rsidR="00D03DA7" w:rsidSect="00AF246A">
          <w:headerReference w:type="default" r:id="rId18"/>
          <w:footerReference w:type="default" r:id="rId19"/>
          <w:pgSz w:w="12240" w:h="15840" w:code="1"/>
          <w:pgMar w:top="1440" w:right="1440" w:bottom="1440" w:left="1440" w:header="432" w:footer="432" w:gutter="0"/>
          <w:pgNumType w:fmt="lowerRoman" w:start="2"/>
          <w:cols w:space="720"/>
          <w:docGrid w:linePitch="360"/>
        </w:sectPr>
      </w:pPr>
    </w:p>
    <w:p w14:paraId="366CE4EE" w14:textId="77777777" w:rsidR="00F4775F" w:rsidRPr="00634F38" w:rsidRDefault="00F4775F" w:rsidP="00DB6855">
      <w:pPr>
        <w:pStyle w:val="Heading1"/>
      </w:pPr>
      <w:bookmarkStart w:id="1" w:name="_Ref74217608"/>
      <w:bookmarkStart w:id="2" w:name="_Toc82166007"/>
      <w:bookmarkEnd w:id="0"/>
      <w:r>
        <w:lastRenderedPageBreak/>
        <w:t>Introduction</w:t>
      </w:r>
    </w:p>
    <w:p w14:paraId="0A974113" w14:textId="78922AAC" w:rsidR="00F4775F" w:rsidRDefault="00F4775F" w:rsidP="00F4775F">
      <w:pPr>
        <w:pStyle w:val="DomainBodyFlushLeft"/>
      </w:pPr>
      <w:r w:rsidRPr="00D10E80">
        <w:t xml:space="preserve">This document provides </w:t>
      </w:r>
      <w:r>
        <w:t xml:space="preserve">scoping </w:t>
      </w:r>
      <w:r w:rsidRPr="00D10E80">
        <w:t xml:space="preserve">guidance for Level </w:t>
      </w:r>
      <w:r>
        <w:t>2</w:t>
      </w:r>
      <w:r w:rsidRPr="00D10E80">
        <w:t xml:space="preserve"> of the Cybersecurity Maturity Model Certification (CMMC) as set forth in </w:t>
      </w:r>
      <w:r w:rsidR="00B06368">
        <w:t>section 170.</w:t>
      </w:r>
      <w:r w:rsidR="006D5953">
        <w:t xml:space="preserve">19 </w:t>
      </w:r>
      <w:r w:rsidR="00B06368">
        <w:t>of title 32, Code of Federal Regulations (</w:t>
      </w:r>
      <w:r w:rsidR="00A2602F">
        <w:t>CFR</w:t>
      </w:r>
      <w:r w:rsidR="00B06368">
        <w:t>)</w:t>
      </w:r>
      <w:r w:rsidRPr="00D10E80">
        <w:t xml:space="preserve">. Guidance for </w:t>
      </w:r>
      <w:r>
        <w:t>scoping</w:t>
      </w:r>
      <w:r w:rsidRPr="00D10E80">
        <w:t xml:space="preserve"> a Level </w:t>
      </w:r>
      <w:r w:rsidR="009766A7">
        <w:t>1</w:t>
      </w:r>
      <w:r w:rsidRPr="00D10E80">
        <w:t xml:space="preserve"> </w:t>
      </w:r>
      <w:r w:rsidR="00955264">
        <w:t>self-</w:t>
      </w:r>
      <w:r w:rsidRPr="00D10E80">
        <w:t xml:space="preserve">assessment can be found in </w:t>
      </w:r>
      <w:r w:rsidR="006D5953">
        <w:t xml:space="preserve">the </w:t>
      </w:r>
      <w:r w:rsidRPr="00DB6855">
        <w:rPr>
          <w:i/>
        </w:rPr>
        <w:t xml:space="preserve">CMMC Scoping Guide – Level </w:t>
      </w:r>
      <w:r w:rsidR="009766A7" w:rsidRPr="00DB6855">
        <w:rPr>
          <w:i/>
        </w:rPr>
        <w:t>1</w:t>
      </w:r>
      <w:r w:rsidR="006D5953">
        <w:t xml:space="preserve"> document</w:t>
      </w:r>
      <w:r w:rsidRPr="00D10E80">
        <w:t xml:space="preserve">. Guidance for </w:t>
      </w:r>
      <w:r w:rsidR="006D5953">
        <w:t>scoping</w:t>
      </w:r>
      <w:r w:rsidR="006D5953" w:rsidRPr="00D10E80">
        <w:t xml:space="preserve"> </w:t>
      </w:r>
      <w:r w:rsidRPr="00D10E80">
        <w:t xml:space="preserve">a Level 3 </w:t>
      </w:r>
      <w:r w:rsidR="00616B6A">
        <w:t xml:space="preserve">certification </w:t>
      </w:r>
      <w:r w:rsidRPr="00D10E80">
        <w:t xml:space="preserve">assessment can be found in the </w:t>
      </w:r>
      <w:r w:rsidRPr="00DB6855">
        <w:rPr>
          <w:i/>
        </w:rPr>
        <w:t>CMMC Scoping Guide – Level 3</w:t>
      </w:r>
      <w:r w:rsidRPr="00D10E80">
        <w:t xml:space="preserve"> document. More details on the CMMC Model can be found in the </w:t>
      </w:r>
      <w:r w:rsidRPr="00DB6855">
        <w:rPr>
          <w:i/>
        </w:rPr>
        <w:t>CMMC Model Overview</w:t>
      </w:r>
      <w:r w:rsidRPr="00D10E80">
        <w:t xml:space="preserve"> document.</w:t>
      </w:r>
    </w:p>
    <w:p w14:paraId="67A83BBC" w14:textId="77777777" w:rsidR="00F4775F" w:rsidRDefault="00F4775F" w:rsidP="00F4775F">
      <w:pPr>
        <w:pStyle w:val="DomainBodyFlushLeft"/>
      </w:pPr>
      <w:r w:rsidRPr="00407F8E">
        <w:rPr>
          <w:rFonts w:ascii="Calibri" w:hAnsi="Calibri" w:cs="Arial"/>
          <w:bCs/>
          <w:iCs/>
          <w:color w:val="5B57A6"/>
          <w:sz w:val="32"/>
          <w:szCs w:val="24"/>
        </w:rPr>
        <w:t>Purpose</w:t>
      </w:r>
      <w:r>
        <w:rPr>
          <w:rFonts w:ascii="Calibri" w:hAnsi="Calibri" w:cs="Arial"/>
          <w:bCs/>
          <w:iCs/>
          <w:color w:val="5B57A6"/>
          <w:sz w:val="32"/>
          <w:szCs w:val="24"/>
        </w:rPr>
        <w:t xml:space="preserve"> and Audience</w:t>
      </w:r>
      <w:r>
        <w:t xml:space="preserve"> </w:t>
      </w:r>
    </w:p>
    <w:p w14:paraId="1BD46C87" w14:textId="45DCCDFC" w:rsidR="00F4775F" w:rsidRDefault="04863B4C" w:rsidP="00F4775F">
      <w:pPr>
        <w:pStyle w:val="DomainBodyFlushLeft"/>
      </w:pPr>
      <w:r>
        <w:t>This guide is intended for Organizations Seeking Assessment (OSA</w:t>
      </w:r>
      <w:r w:rsidR="16B7FBCA">
        <w:t>s</w:t>
      </w:r>
      <w:r>
        <w:t xml:space="preserve">) that will be conducting a Level </w:t>
      </w:r>
      <w:r w:rsidR="6432B6E3">
        <w:t>2</w:t>
      </w:r>
      <w:r>
        <w:t xml:space="preserve"> </w:t>
      </w:r>
      <w:r w:rsidR="00D131CF">
        <w:t>s</w:t>
      </w:r>
      <w:r>
        <w:t>elf-</w:t>
      </w:r>
      <w:r w:rsidR="00D131CF">
        <w:t>a</w:t>
      </w:r>
      <w:r>
        <w:t>ssessment</w:t>
      </w:r>
      <w:r w:rsidR="49C9A222">
        <w:t xml:space="preserve"> </w:t>
      </w:r>
      <w:r w:rsidR="14959456">
        <w:t xml:space="preserve">in accordance with </w:t>
      </w:r>
      <w:r w:rsidR="49C9A222">
        <w:t xml:space="preserve">32 </w:t>
      </w:r>
      <w:r w:rsidR="7821A5B2">
        <w:t>CFR</w:t>
      </w:r>
      <w:r w:rsidR="49C9A222">
        <w:t xml:space="preserve"> § 170.</w:t>
      </w:r>
      <w:r w:rsidR="78BEECDA">
        <w:t>16</w:t>
      </w:r>
      <w:r w:rsidR="7102C8BF">
        <w:t>, Organizations Seeking Certification (OSC</w:t>
      </w:r>
      <w:r w:rsidR="16B7FBCA">
        <w:t>s</w:t>
      </w:r>
      <w:r w:rsidR="7102C8BF">
        <w:t xml:space="preserve">) that will be </w:t>
      </w:r>
      <w:r w:rsidR="66775D9A">
        <w:t xml:space="preserve">obtaining </w:t>
      </w:r>
      <w:r w:rsidR="7102C8BF">
        <w:t>a Level 2</w:t>
      </w:r>
      <w:r w:rsidR="66775D9A">
        <w:t xml:space="preserve"> </w:t>
      </w:r>
      <w:r w:rsidR="004A5E82">
        <w:t>c</w:t>
      </w:r>
      <w:r w:rsidR="66775D9A">
        <w:t xml:space="preserve">ertification </w:t>
      </w:r>
      <w:r w:rsidR="004A5E82">
        <w:t>a</w:t>
      </w:r>
      <w:r w:rsidR="66775D9A">
        <w:t>ssessment</w:t>
      </w:r>
      <w:r>
        <w:t xml:space="preserve"> </w:t>
      </w:r>
      <w:r w:rsidR="14959456">
        <w:t xml:space="preserve">in accordance with </w:t>
      </w:r>
      <w:r w:rsidR="49C9A222">
        <w:t xml:space="preserve">32 </w:t>
      </w:r>
      <w:r w:rsidR="7821A5B2">
        <w:t>CFR</w:t>
      </w:r>
      <w:r w:rsidR="49C9A222">
        <w:t xml:space="preserve"> § 170.</w:t>
      </w:r>
      <w:r w:rsidR="78BEECDA">
        <w:t>17</w:t>
      </w:r>
      <w:r w:rsidR="14959456">
        <w:t>,</w:t>
      </w:r>
      <w:r w:rsidR="49C9A222">
        <w:t xml:space="preserve"> </w:t>
      </w:r>
      <w:r>
        <w:t xml:space="preserve">and the professionals or companies that will support them in those efforts. </w:t>
      </w:r>
      <w:r w:rsidR="5B75435B">
        <w:t xml:space="preserve">The security requirements for a Level 2 </w:t>
      </w:r>
      <w:r w:rsidR="001F7D28">
        <w:t>s</w:t>
      </w:r>
      <w:r w:rsidR="5B75435B">
        <w:t>elf-</w:t>
      </w:r>
      <w:r w:rsidR="001F7D28">
        <w:t>a</w:t>
      </w:r>
      <w:r w:rsidR="5B75435B">
        <w:t xml:space="preserve">ssessment and a Level 2 </w:t>
      </w:r>
      <w:r w:rsidR="001F7D28">
        <w:t>c</w:t>
      </w:r>
      <w:r w:rsidR="5B75435B">
        <w:t xml:space="preserve">ertification </w:t>
      </w:r>
      <w:r w:rsidR="001F7D28">
        <w:t>a</w:t>
      </w:r>
      <w:r w:rsidR="5B75435B">
        <w:t xml:space="preserve">ssessment are the same, the only difference in these assessments is whether it is </w:t>
      </w:r>
      <w:r w:rsidR="0041076F">
        <w:t xml:space="preserve">conducted </w:t>
      </w:r>
      <w:r w:rsidR="5B75435B">
        <w:t>by the OSA or by an independent C3PAO.</w:t>
      </w:r>
    </w:p>
    <w:p w14:paraId="3C08803A" w14:textId="1739B321" w:rsidR="00F4775F" w:rsidRDefault="11A6628D" w:rsidP="00F4775F">
      <w:pPr>
        <w:pStyle w:val="DomainBodyFlushLeft"/>
      </w:pPr>
      <w:r>
        <w:t xml:space="preserve">OSCs are a subset of OSAs as </w:t>
      </w:r>
      <w:r w:rsidR="33F70C85">
        <w:t>all organization</w:t>
      </w:r>
      <w:r w:rsidR="007676D5">
        <w:t>s</w:t>
      </w:r>
      <w:r w:rsidR="33F70C85">
        <w:t xml:space="preserve"> will </w:t>
      </w:r>
      <w:r w:rsidR="30576B81">
        <w:t>participate in an assessment</w:t>
      </w:r>
      <w:r w:rsidR="14959456">
        <w:t>,</w:t>
      </w:r>
      <w:r w:rsidR="30576B81">
        <w:t xml:space="preserve"> but </w:t>
      </w:r>
      <w:r w:rsidR="2AAA348C">
        <w:t>self-assessment cannot result in a certification.</w:t>
      </w:r>
    </w:p>
    <w:p w14:paraId="08364D34" w14:textId="77777777" w:rsidR="006D5953" w:rsidRDefault="006D5953">
      <w:pPr>
        <w:spacing w:after="160" w:line="259" w:lineRule="auto"/>
        <w:rPr>
          <w:rFonts w:ascii="Calibri" w:eastAsia="Times New Roman" w:hAnsi="Calibri" w:cs="Arial"/>
          <w:bCs/>
          <w:color w:val="5B57A6"/>
          <w:kern w:val="32"/>
          <w:sz w:val="40"/>
          <w:szCs w:val="32"/>
        </w:rPr>
      </w:pPr>
      <w:r>
        <w:br w:type="page"/>
      </w:r>
    </w:p>
    <w:p w14:paraId="526634E8" w14:textId="56D6C451" w:rsidR="00D379E2" w:rsidRDefault="007D2C1D" w:rsidP="00CB6033">
      <w:pPr>
        <w:pStyle w:val="Heading1"/>
      </w:pPr>
      <w:r>
        <w:t>Identifying the CMMC Assessment Scope</w:t>
      </w:r>
      <w:bookmarkEnd w:id="1"/>
      <w:bookmarkEnd w:id="2"/>
    </w:p>
    <w:p w14:paraId="6ED1F128" w14:textId="6BDCE06C" w:rsidR="009475E5" w:rsidRPr="00DB2D7F" w:rsidRDefault="009475E5" w:rsidP="00645684">
      <w:pPr>
        <w:spacing w:after="120"/>
        <w:jc w:val="both"/>
        <w:rPr>
          <w:rFonts w:ascii="Cambria" w:eastAsia="Times New Roman" w:hAnsi="Cambria"/>
          <w:sz w:val="24"/>
        </w:rPr>
      </w:pPr>
      <w:r w:rsidRPr="003D070B">
        <w:rPr>
          <w:rFonts w:ascii="Cambria" w:eastAsia="Times New Roman" w:hAnsi="Cambria"/>
          <w:sz w:val="24"/>
        </w:rPr>
        <w:t>A</w:t>
      </w:r>
      <w:r w:rsidR="006D5953">
        <w:rPr>
          <w:rFonts w:ascii="Cambria" w:eastAsia="Times New Roman" w:hAnsi="Cambria"/>
          <w:sz w:val="24"/>
        </w:rPr>
        <w:t>n</w:t>
      </w:r>
      <w:r w:rsidRPr="003D070B">
        <w:rPr>
          <w:rFonts w:ascii="Cambria" w:eastAsia="Times New Roman" w:hAnsi="Cambria"/>
          <w:sz w:val="24"/>
        </w:rPr>
        <w:t xml:space="preserve"> </w:t>
      </w:r>
      <w:r w:rsidR="006D5953" w:rsidRPr="00DB6855">
        <w:rPr>
          <w:rFonts w:ascii="Cambria" w:eastAsia="Times New Roman" w:hAnsi="Cambria"/>
          <w:i/>
          <w:sz w:val="24"/>
        </w:rPr>
        <w:t>Assessment</w:t>
      </w:r>
      <w:r w:rsidR="006D5953" w:rsidRPr="00DB2D7F">
        <w:rPr>
          <w:rFonts w:ascii="Cambria" w:eastAsia="Times New Roman" w:hAnsi="Cambria"/>
          <w:sz w:val="24"/>
        </w:rPr>
        <w:t>,</w:t>
      </w:r>
      <w:r w:rsidR="006D5953" w:rsidRPr="003D070B">
        <w:rPr>
          <w:rFonts w:ascii="Cambria" w:eastAsia="Times New Roman" w:hAnsi="Cambria"/>
          <w:sz w:val="24"/>
        </w:rPr>
        <w:t xml:space="preserve"> </w:t>
      </w:r>
      <w:r w:rsidRPr="003D070B">
        <w:rPr>
          <w:rFonts w:ascii="Cambria" w:eastAsia="Times New Roman" w:hAnsi="Cambria"/>
          <w:sz w:val="24"/>
        </w:rPr>
        <w:t xml:space="preserve">as defined in 32 </w:t>
      </w:r>
      <w:r w:rsidR="00A2602F">
        <w:rPr>
          <w:rFonts w:ascii="Cambria" w:eastAsia="Times New Roman" w:hAnsi="Cambria"/>
          <w:sz w:val="24"/>
        </w:rPr>
        <w:t>CFR</w:t>
      </w:r>
      <w:r w:rsidRPr="003D070B">
        <w:rPr>
          <w:rFonts w:ascii="Cambria" w:eastAsia="Times New Roman" w:hAnsi="Cambria"/>
          <w:sz w:val="24"/>
        </w:rPr>
        <w:t xml:space="preserve"> § 170.4</w:t>
      </w:r>
      <w:r w:rsidR="006D5953">
        <w:rPr>
          <w:rFonts w:ascii="Cambria" w:eastAsia="Times New Roman" w:hAnsi="Cambria"/>
          <w:sz w:val="24"/>
        </w:rPr>
        <w:t>,</w:t>
      </w:r>
      <w:r w:rsidRPr="003D070B">
        <w:rPr>
          <w:rFonts w:ascii="Cambria" w:eastAsia="Times New Roman" w:hAnsi="Cambria"/>
          <w:sz w:val="24"/>
        </w:rPr>
        <w:t xml:space="preserve"> means the testing or evaluation of security controls to determine the extent to which the controls are implemented correctly, operating as intended, and producing the desired outcome with respect to meeting the security requirements for an information system or organization.</w:t>
      </w:r>
    </w:p>
    <w:p w14:paraId="44F5C84B" w14:textId="139A913D" w:rsidR="007D2C1D" w:rsidRPr="00DB2D7F" w:rsidRDefault="003F4AD8" w:rsidP="00DB2D7F">
      <w:pPr>
        <w:spacing w:after="120"/>
        <w:jc w:val="both"/>
        <w:rPr>
          <w:rFonts w:ascii="Cambria" w:eastAsia="Times New Roman" w:hAnsi="Cambria"/>
          <w:sz w:val="24"/>
        </w:rPr>
      </w:pPr>
      <w:r w:rsidRPr="00DB2D7F">
        <w:rPr>
          <w:rFonts w:ascii="Cambria" w:eastAsia="Times New Roman" w:hAnsi="Cambria"/>
          <w:sz w:val="24"/>
        </w:rPr>
        <w:t>T</w:t>
      </w:r>
      <w:r w:rsidR="00427502" w:rsidRPr="00DB2D7F">
        <w:rPr>
          <w:rFonts w:ascii="Cambria" w:eastAsia="Times New Roman" w:hAnsi="Cambria"/>
          <w:sz w:val="24"/>
        </w:rPr>
        <w:t xml:space="preserve">his document </w:t>
      </w:r>
      <w:r w:rsidR="00CA2146" w:rsidRPr="00DB2D7F">
        <w:rPr>
          <w:rFonts w:ascii="Cambria" w:eastAsia="Times New Roman" w:hAnsi="Cambria"/>
          <w:sz w:val="24"/>
        </w:rPr>
        <w:t>should help t</w:t>
      </w:r>
      <w:r w:rsidR="00427502" w:rsidRPr="00DB2D7F">
        <w:rPr>
          <w:rFonts w:ascii="Cambria" w:eastAsia="Times New Roman" w:hAnsi="Cambria"/>
          <w:sz w:val="24"/>
        </w:rPr>
        <w:t>he reader understand</w:t>
      </w:r>
      <w:r w:rsidR="007D2C1D" w:rsidRPr="00DB2D7F">
        <w:rPr>
          <w:rFonts w:ascii="Cambria" w:eastAsia="Times New Roman" w:hAnsi="Cambria"/>
          <w:sz w:val="24"/>
        </w:rPr>
        <w:t xml:space="preserve"> the categorization of assets </w:t>
      </w:r>
      <w:r w:rsidR="006D28E8" w:rsidRPr="00DB2D7F">
        <w:rPr>
          <w:rFonts w:ascii="Cambria" w:eastAsia="Times New Roman" w:hAnsi="Cambria"/>
          <w:sz w:val="24"/>
        </w:rPr>
        <w:t>that</w:t>
      </w:r>
      <w:r w:rsidR="00F61345" w:rsidRPr="00DB2D7F">
        <w:rPr>
          <w:rFonts w:ascii="Cambria" w:eastAsia="Times New Roman" w:hAnsi="Cambria"/>
          <w:sz w:val="24"/>
        </w:rPr>
        <w:t>,</w:t>
      </w:r>
      <w:r w:rsidR="007D2C1D" w:rsidRPr="00DB2D7F">
        <w:rPr>
          <w:rFonts w:ascii="Cambria" w:eastAsia="Times New Roman" w:hAnsi="Cambria"/>
          <w:sz w:val="24"/>
        </w:rPr>
        <w:t xml:space="preserve"> in tu</w:t>
      </w:r>
      <w:r w:rsidR="007A4CC3" w:rsidRPr="00DB2D7F">
        <w:rPr>
          <w:rFonts w:ascii="Cambria" w:eastAsia="Times New Roman" w:hAnsi="Cambria"/>
          <w:sz w:val="24"/>
        </w:rPr>
        <w:t xml:space="preserve">rn, inform the specification of the boundary </w:t>
      </w:r>
      <w:r w:rsidR="007D2C1D" w:rsidRPr="00DB2D7F">
        <w:rPr>
          <w:rFonts w:ascii="Cambria" w:eastAsia="Times New Roman" w:hAnsi="Cambria"/>
          <w:sz w:val="24"/>
        </w:rPr>
        <w:t xml:space="preserve">for a </w:t>
      </w:r>
      <w:r w:rsidR="006D5953" w:rsidRPr="00DB2D7F">
        <w:rPr>
          <w:rFonts w:ascii="Cambria" w:eastAsia="Times New Roman" w:hAnsi="Cambria"/>
          <w:sz w:val="24"/>
        </w:rPr>
        <w:t>CMMC</w:t>
      </w:r>
      <w:r w:rsidR="007D2C1D" w:rsidRPr="00DB2D7F">
        <w:rPr>
          <w:rFonts w:ascii="Cambria" w:eastAsia="Times New Roman" w:hAnsi="Cambria"/>
          <w:sz w:val="24"/>
        </w:rPr>
        <w:t xml:space="preserve"> assessment.</w:t>
      </w:r>
      <w:r w:rsidR="00FF421D" w:rsidRPr="00DB2D7F">
        <w:rPr>
          <w:rFonts w:ascii="Cambria" w:eastAsia="Times New Roman" w:hAnsi="Cambria"/>
          <w:sz w:val="24"/>
        </w:rPr>
        <w:t xml:space="preserve"> The scope of </w:t>
      </w:r>
      <w:r w:rsidR="006D5953" w:rsidRPr="00DB2D7F">
        <w:rPr>
          <w:rFonts w:ascii="Cambria" w:eastAsia="Times New Roman" w:hAnsi="Cambria"/>
          <w:sz w:val="24"/>
        </w:rPr>
        <w:t xml:space="preserve">the </w:t>
      </w:r>
      <w:r w:rsidR="00FF421D" w:rsidRPr="00DB2D7F">
        <w:rPr>
          <w:rFonts w:ascii="Cambria" w:eastAsia="Times New Roman" w:hAnsi="Cambria"/>
          <w:sz w:val="24"/>
        </w:rPr>
        <w:t xml:space="preserve">CMMC </w:t>
      </w:r>
      <w:r w:rsidR="006D5953" w:rsidRPr="00DB2D7F">
        <w:rPr>
          <w:rFonts w:ascii="Cambria" w:eastAsia="Times New Roman" w:hAnsi="Cambria"/>
          <w:sz w:val="24"/>
        </w:rPr>
        <w:t xml:space="preserve">Program </w:t>
      </w:r>
      <w:r w:rsidR="00FF421D" w:rsidRPr="00DB2D7F">
        <w:rPr>
          <w:rFonts w:ascii="Cambria" w:eastAsia="Times New Roman" w:hAnsi="Cambria"/>
          <w:sz w:val="24"/>
        </w:rPr>
        <w:t xml:space="preserve">does not include classified assets, even if they contain applicable </w:t>
      </w:r>
      <w:r w:rsidR="00BA3450" w:rsidRPr="00DB2D7F">
        <w:rPr>
          <w:rFonts w:ascii="Cambria" w:eastAsia="Times New Roman" w:hAnsi="Cambria"/>
          <w:sz w:val="24"/>
        </w:rPr>
        <w:t>Controlled Unclassified Information (</w:t>
      </w:r>
      <w:r w:rsidR="00FF421D" w:rsidRPr="00DB2D7F">
        <w:rPr>
          <w:rFonts w:ascii="Cambria" w:eastAsia="Times New Roman" w:hAnsi="Cambria"/>
          <w:sz w:val="24"/>
        </w:rPr>
        <w:t>CUI</w:t>
      </w:r>
      <w:r w:rsidR="00BA3450" w:rsidRPr="00DB2D7F">
        <w:rPr>
          <w:rFonts w:ascii="Cambria" w:eastAsia="Times New Roman" w:hAnsi="Cambria"/>
          <w:sz w:val="24"/>
        </w:rPr>
        <w:t>)</w:t>
      </w:r>
      <w:r w:rsidR="00FF421D" w:rsidRPr="00DB2D7F">
        <w:rPr>
          <w:rFonts w:ascii="Cambria" w:eastAsia="Times New Roman" w:hAnsi="Cambria"/>
          <w:sz w:val="24"/>
        </w:rPr>
        <w:t>.</w:t>
      </w:r>
    </w:p>
    <w:p w14:paraId="32A98DE7" w14:textId="2BC28A55" w:rsidR="00BE0440" w:rsidRPr="00DB2D7F" w:rsidRDefault="00BE0440" w:rsidP="00DB2D7F">
      <w:pPr>
        <w:spacing w:after="120"/>
        <w:jc w:val="both"/>
        <w:rPr>
          <w:rFonts w:ascii="Cambria" w:eastAsia="Times New Roman" w:hAnsi="Cambria"/>
          <w:sz w:val="24"/>
        </w:rPr>
      </w:pPr>
      <w:r w:rsidRPr="00DB2D7F">
        <w:rPr>
          <w:rFonts w:ascii="Cambria" w:eastAsia="Times New Roman" w:hAnsi="Cambria"/>
          <w:sz w:val="24"/>
        </w:rPr>
        <w:t xml:space="preserve">Prior to conducting a CMMC assessment, the OSA must specify the CMMC Assessment Scope as defined in 32 </w:t>
      </w:r>
      <w:r w:rsidR="00A2602F" w:rsidRPr="00DB2D7F">
        <w:rPr>
          <w:rFonts w:ascii="Cambria" w:eastAsia="Times New Roman" w:hAnsi="Cambria"/>
          <w:sz w:val="24"/>
        </w:rPr>
        <w:t>CFR</w:t>
      </w:r>
      <w:r w:rsidRPr="00DB2D7F">
        <w:rPr>
          <w:rFonts w:ascii="Cambria" w:eastAsia="Times New Roman" w:hAnsi="Cambria"/>
          <w:sz w:val="24"/>
        </w:rPr>
        <w:t xml:space="preserve"> § 170.</w:t>
      </w:r>
      <w:r w:rsidR="006C189F" w:rsidRPr="00DB2D7F">
        <w:rPr>
          <w:rFonts w:ascii="Cambria" w:eastAsia="Times New Roman" w:hAnsi="Cambria"/>
          <w:sz w:val="24"/>
        </w:rPr>
        <w:t>19</w:t>
      </w:r>
      <w:r w:rsidR="00B758C2">
        <w:rPr>
          <w:rFonts w:ascii="Cambria" w:eastAsia="Times New Roman" w:hAnsi="Cambria"/>
          <w:sz w:val="24"/>
        </w:rPr>
        <w:t>(c)</w:t>
      </w:r>
      <w:r w:rsidRPr="00DB2D7F">
        <w:rPr>
          <w:rFonts w:ascii="Cambria" w:eastAsia="Times New Roman" w:hAnsi="Cambria"/>
          <w:sz w:val="24"/>
        </w:rPr>
        <w:t xml:space="preserve">. The CMMC Assessment Scope </w:t>
      </w:r>
      <w:r w:rsidR="00D81F48" w:rsidRPr="00DB2D7F">
        <w:rPr>
          <w:rFonts w:ascii="Cambria" w:eastAsia="Times New Roman" w:hAnsi="Cambria"/>
          <w:sz w:val="24"/>
        </w:rPr>
        <w:t>defines</w:t>
      </w:r>
      <w:r w:rsidRPr="00DB2D7F">
        <w:rPr>
          <w:rFonts w:ascii="Cambria" w:eastAsia="Times New Roman" w:hAnsi="Cambria"/>
          <w:sz w:val="24"/>
        </w:rPr>
        <w:t xml:space="preserve"> which assets within the OSA’s environment will be assessed and the details of the assessment.</w:t>
      </w:r>
    </w:p>
    <w:p w14:paraId="2A543315" w14:textId="3F892606" w:rsidR="00BE0440" w:rsidRDefault="00BE0440" w:rsidP="00DB2D7F">
      <w:pPr>
        <w:spacing w:after="120"/>
        <w:jc w:val="both"/>
        <w:rPr>
          <w:rFonts w:ascii="Cambria" w:eastAsia="Times New Roman" w:hAnsi="Cambria"/>
          <w:sz w:val="24"/>
        </w:rPr>
      </w:pPr>
      <w:r w:rsidRPr="00DB2D7F">
        <w:rPr>
          <w:rFonts w:ascii="Cambria" w:eastAsia="Times New Roman" w:hAnsi="Cambria"/>
          <w:sz w:val="24"/>
        </w:rPr>
        <w:t xml:space="preserve">Because the scoping of a </w:t>
      </w:r>
      <w:r w:rsidR="00EF6B3B">
        <w:rPr>
          <w:rFonts w:ascii="Cambria" w:eastAsia="Times New Roman" w:hAnsi="Cambria"/>
          <w:sz w:val="24"/>
        </w:rPr>
        <w:t>Level</w:t>
      </w:r>
      <w:r w:rsidR="00501615">
        <w:rPr>
          <w:rFonts w:ascii="Cambria" w:eastAsia="Times New Roman" w:hAnsi="Cambria"/>
          <w:sz w:val="24"/>
        </w:rPr>
        <w:t xml:space="preserve"> </w:t>
      </w:r>
      <w:r w:rsidRPr="00DB2D7F">
        <w:rPr>
          <w:rFonts w:ascii="Cambria" w:eastAsia="Times New Roman" w:hAnsi="Cambria"/>
          <w:sz w:val="24"/>
        </w:rPr>
        <w:t>2 assessment is not the same as the scoping of a Level</w:t>
      </w:r>
      <w:r w:rsidR="00501615">
        <w:rPr>
          <w:rFonts w:ascii="Cambria" w:eastAsia="Times New Roman" w:hAnsi="Cambria"/>
          <w:sz w:val="24"/>
        </w:rPr>
        <w:t xml:space="preserve"> </w:t>
      </w:r>
      <w:r w:rsidRPr="00DB2D7F">
        <w:rPr>
          <w:rFonts w:ascii="Cambria" w:eastAsia="Times New Roman" w:hAnsi="Cambria"/>
          <w:sz w:val="24"/>
        </w:rPr>
        <w:t xml:space="preserve">3 assessment, before determining the CMMC Assessment Scope it is important to first consider </w:t>
      </w:r>
      <w:r w:rsidR="00AF00F4">
        <w:rPr>
          <w:rFonts w:ascii="Cambria" w:eastAsia="Times New Roman" w:hAnsi="Cambria"/>
          <w:sz w:val="24"/>
        </w:rPr>
        <w:t xml:space="preserve">if the organization will seek a </w:t>
      </w:r>
      <w:r w:rsidR="00225704">
        <w:rPr>
          <w:rFonts w:ascii="Cambria" w:eastAsia="Times New Roman" w:hAnsi="Cambria"/>
          <w:sz w:val="24"/>
        </w:rPr>
        <w:t xml:space="preserve">CMMC Status </w:t>
      </w:r>
      <w:r w:rsidR="00AF00F4">
        <w:rPr>
          <w:rFonts w:ascii="Cambria" w:eastAsia="Times New Roman" w:hAnsi="Cambria"/>
          <w:sz w:val="24"/>
        </w:rPr>
        <w:t>of</w:t>
      </w:r>
      <w:r w:rsidRPr="00DB2D7F">
        <w:rPr>
          <w:rFonts w:ascii="Cambria" w:eastAsia="Times New Roman" w:hAnsi="Cambria"/>
          <w:sz w:val="24"/>
        </w:rPr>
        <w:t xml:space="preserve"> </w:t>
      </w:r>
      <w:r w:rsidR="00680EF5">
        <w:rPr>
          <w:rFonts w:ascii="Cambria" w:eastAsia="Times New Roman" w:hAnsi="Cambria"/>
          <w:sz w:val="24"/>
        </w:rPr>
        <w:t xml:space="preserve">Final </w:t>
      </w:r>
      <w:r w:rsidRPr="00DB2D7F">
        <w:rPr>
          <w:rFonts w:ascii="Cambria" w:eastAsia="Times New Roman" w:hAnsi="Cambria"/>
          <w:sz w:val="24"/>
        </w:rPr>
        <w:t>Level</w:t>
      </w:r>
      <w:r w:rsidR="00501615">
        <w:rPr>
          <w:rFonts w:ascii="Cambria" w:eastAsia="Times New Roman" w:hAnsi="Cambria"/>
          <w:sz w:val="24"/>
        </w:rPr>
        <w:t xml:space="preserve"> </w:t>
      </w:r>
      <w:r w:rsidRPr="00DB2D7F">
        <w:rPr>
          <w:rFonts w:ascii="Cambria" w:eastAsia="Times New Roman" w:hAnsi="Cambria"/>
          <w:sz w:val="24"/>
        </w:rPr>
        <w:t>3</w:t>
      </w:r>
      <w:r w:rsidR="00CB1188">
        <w:rPr>
          <w:rFonts w:ascii="Cambria" w:eastAsia="Times New Roman" w:hAnsi="Cambria"/>
          <w:sz w:val="24"/>
        </w:rPr>
        <w:t xml:space="preserve"> (DIBCAC)</w:t>
      </w:r>
      <w:r w:rsidRPr="00DB2D7F">
        <w:rPr>
          <w:rFonts w:ascii="Cambria" w:eastAsia="Times New Roman" w:hAnsi="Cambria"/>
          <w:sz w:val="24"/>
        </w:rPr>
        <w:t xml:space="preserve">. If the intent is to obtain a </w:t>
      </w:r>
      <w:r w:rsidR="00501615">
        <w:rPr>
          <w:rFonts w:ascii="Cambria" w:eastAsia="Times New Roman" w:hAnsi="Cambria"/>
          <w:sz w:val="24"/>
        </w:rPr>
        <w:t xml:space="preserve">CMMC Status of </w:t>
      </w:r>
      <w:r w:rsidR="0006145C">
        <w:rPr>
          <w:rFonts w:ascii="Cambria" w:eastAsia="Times New Roman" w:hAnsi="Cambria"/>
          <w:sz w:val="24"/>
        </w:rPr>
        <w:t xml:space="preserve">Final </w:t>
      </w:r>
      <w:r w:rsidRPr="00DB2D7F">
        <w:rPr>
          <w:rFonts w:ascii="Cambria" w:eastAsia="Times New Roman" w:hAnsi="Cambria"/>
          <w:sz w:val="24"/>
        </w:rPr>
        <w:t>Level</w:t>
      </w:r>
      <w:r w:rsidR="00501615">
        <w:rPr>
          <w:rFonts w:ascii="Cambria" w:eastAsia="Times New Roman" w:hAnsi="Cambria"/>
          <w:sz w:val="24"/>
        </w:rPr>
        <w:t xml:space="preserve"> </w:t>
      </w:r>
      <w:r w:rsidRPr="00DB2D7F">
        <w:rPr>
          <w:rFonts w:ascii="Cambria" w:eastAsia="Times New Roman" w:hAnsi="Cambria"/>
          <w:sz w:val="24"/>
        </w:rPr>
        <w:t>3</w:t>
      </w:r>
      <w:r w:rsidR="0006145C">
        <w:rPr>
          <w:rFonts w:ascii="Cambria" w:eastAsia="Times New Roman" w:hAnsi="Cambria"/>
          <w:sz w:val="24"/>
        </w:rPr>
        <w:t xml:space="preserve"> (DIBCAC)</w:t>
      </w:r>
      <w:r w:rsidRPr="00DB2D7F">
        <w:rPr>
          <w:rFonts w:ascii="Cambria" w:eastAsia="Times New Roman" w:hAnsi="Cambria"/>
          <w:sz w:val="24"/>
        </w:rPr>
        <w:t xml:space="preserve">, the </w:t>
      </w:r>
      <w:r w:rsidR="00501615">
        <w:rPr>
          <w:rFonts w:ascii="Cambria" w:eastAsia="Times New Roman" w:hAnsi="Cambria"/>
          <w:sz w:val="24"/>
        </w:rPr>
        <w:t xml:space="preserve">OSC should also consider the </w:t>
      </w:r>
      <w:r w:rsidRPr="00DB2D7F">
        <w:rPr>
          <w:rFonts w:ascii="Cambria" w:eastAsia="Times New Roman" w:hAnsi="Cambria"/>
          <w:sz w:val="24"/>
        </w:rPr>
        <w:t xml:space="preserve">guidance provided in the </w:t>
      </w:r>
      <w:r w:rsidRPr="00B82892">
        <w:rPr>
          <w:rFonts w:ascii="Cambria" w:eastAsia="Times New Roman" w:hAnsi="Cambria"/>
          <w:i/>
          <w:iCs/>
          <w:sz w:val="24"/>
        </w:rPr>
        <w:t xml:space="preserve">CMMC </w:t>
      </w:r>
      <w:r w:rsidR="006D5953" w:rsidRPr="00B82892">
        <w:rPr>
          <w:rFonts w:ascii="Cambria" w:eastAsia="Times New Roman" w:hAnsi="Cambria"/>
          <w:i/>
          <w:iCs/>
          <w:sz w:val="24"/>
        </w:rPr>
        <w:t>Scoping Guide</w:t>
      </w:r>
      <w:r w:rsidRPr="00B82892">
        <w:rPr>
          <w:rFonts w:ascii="Cambria" w:eastAsia="Times New Roman" w:hAnsi="Cambria"/>
          <w:i/>
          <w:iCs/>
          <w:sz w:val="24"/>
        </w:rPr>
        <w:t xml:space="preserve"> – Level</w:t>
      </w:r>
      <w:r w:rsidR="00501615" w:rsidRPr="00B82892">
        <w:rPr>
          <w:rFonts w:ascii="Cambria" w:eastAsia="Times New Roman" w:hAnsi="Cambria"/>
          <w:i/>
          <w:iCs/>
          <w:sz w:val="24"/>
        </w:rPr>
        <w:t xml:space="preserve"> </w:t>
      </w:r>
      <w:r w:rsidRPr="00B82892">
        <w:rPr>
          <w:rFonts w:ascii="Cambria" w:eastAsia="Times New Roman" w:hAnsi="Cambria"/>
          <w:i/>
          <w:iCs/>
          <w:sz w:val="24"/>
        </w:rPr>
        <w:t>3</w:t>
      </w:r>
      <w:r w:rsidRPr="00DB2D7F">
        <w:rPr>
          <w:rFonts w:ascii="Cambria" w:eastAsia="Times New Roman" w:hAnsi="Cambria"/>
          <w:sz w:val="24"/>
        </w:rPr>
        <w:t xml:space="preserve"> document. </w:t>
      </w:r>
      <w:r w:rsidR="00D25078" w:rsidRPr="00DB2D7F">
        <w:rPr>
          <w:rFonts w:ascii="Cambria" w:eastAsia="Times New Roman" w:hAnsi="Cambria"/>
          <w:sz w:val="24"/>
        </w:rPr>
        <w:t>The OSC must</w:t>
      </w:r>
      <w:r w:rsidR="00085E92">
        <w:rPr>
          <w:rFonts w:ascii="Cambria" w:eastAsia="Times New Roman" w:hAnsi="Cambria"/>
          <w:sz w:val="24"/>
        </w:rPr>
        <w:t xml:space="preserve"> closeout</w:t>
      </w:r>
      <w:r w:rsidR="00D25078" w:rsidRPr="00DB2D7F">
        <w:rPr>
          <w:rFonts w:ascii="Cambria" w:eastAsia="Times New Roman" w:hAnsi="Cambria"/>
          <w:sz w:val="24"/>
        </w:rPr>
        <w:t xml:space="preserve"> </w:t>
      </w:r>
      <w:r w:rsidR="00085E92">
        <w:rPr>
          <w:rFonts w:ascii="Cambria" w:eastAsia="Times New Roman" w:hAnsi="Cambria"/>
          <w:sz w:val="24"/>
        </w:rPr>
        <w:t>a</w:t>
      </w:r>
      <w:r w:rsidR="00085E92" w:rsidRPr="00376702">
        <w:rPr>
          <w:rFonts w:ascii="Cambria" w:eastAsia="Times New Roman" w:hAnsi="Cambria"/>
          <w:sz w:val="24"/>
        </w:rPr>
        <w:t>ny Level 2 Plan of Action and Milestones (POA&amp;M)</w:t>
      </w:r>
      <w:r w:rsidR="00085E92">
        <w:rPr>
          <w:rFonts w:ascii="Cambria" w:eastAsia="Times New Roman" w:hAnsi="Cambria"/>
          <w:sz w:val="24"/>
        </w:rPr>
        <w:t xml:space="preserve"> and achieve </w:t>
      </w:r>
      <w:r w:rsidR="00D25078" w:rsidRPr="00DB2D7F">
        <w:rPr>
          <w:rFonts w:ascii="Cambria" w:eastAsia="Times New Roman" w:hAnsi="Cambria"/>
          <w:sz w:val="24"/>
        </w:rPr>
        <w:t xml:space="preserve">a </w:t>
      </w:r>
      <w:r w:rsidR="00AF00F4">
        <w:rPr>
          <w:rFonts w:ascii="Cambria" w:eastAsia="Times New Roman" w:hAnsi="Cambria"/>
          <w:sz w:val="24"/>
        </w:rPr>
        <w:t xml:space="preserve">CMMC Status of </w:t>
      </w:r>
      <w:r w:rsidR="0006145C">
        <w:rPr>
          <w:rFonts w:ascii="Cambria" w:eastAsia="Times New Roman" w:hAnsi="Cambria"/>
          <w:sz w:val="24"/>
        </w:rPr>
        <w:t xml:space="preserve">Final </w:t>
      </w:r>
      <w:r w:rsidR="00D25078" w:rsidRPr="00DB2D7F">
        <w:rPr>
          <w:rFonts w:ascii="Cambria" w:eastAsia="Times New Roman" w:hAnsi="Cambria"/>
          <w:sz w:val="24"/>
        </w:rPr>
        <w:t>Level 2</w:t>
      </w:r>
      <w:r w:rsidR="0006145C">
        <w:rPr>
          <w:rFonts w:ascii="Cambria" w:eastAsia="Times New Roman" w:hAnsi="Cambria"/>
          <w:sz w:val="24"/>
        </w:rPr>
        <w:t xml:space="preserve"> (C3PAO)</w:t>
      </w:r>
      <w:r w:rsidR="009738B5">
        <w:rPr>
          <w:rFonts w:ascii="Cambria" w:eastAsia="Times New Roman" w:hAnsi="Cambria"/>
          <w:sz w:val="24"/>
        </w:rPr>
        <w:t xml:space="preserve"> </w:t>
      </w:r>
      <w:r w:rsidR="00D25078" w:rsidRPr="00DB2D7F">
        <w:rPr>
          <w:rFonts w:ascii="Cambria" w:eastAsia="Times New Roman" w:hAnsi="Cambria"/>
          <w:sz w:val="24"/>
        </w:rPr>
        <w:t xml:space="preserve">prior to initiating a Level 3 </w:t>
      </w:r>
      <w:r w:rsidR="00E84004">
        <w:rPr>
          <w:rFonts w:ascii="Cambria" w:eastAsia="Times New Roman" w:hAnsi="Cambria"/>
          <w:sz w:val="24"/>
        </w:rPr>
        <w:t>c</w:t>
      </w:r>
      <w:r w:rsidR="00D25078" w:rsidRPr="00DB2D7F">
        <w:rPr>
          <w:rFonts w:ascii="Cambria" w:eastAsia="Times New Roman" w:hAnsi="Cambria"/>
          <w:sz w:val="24"/>
        </w:rPr>
        <w:t xml:space="preserve">ertification </w:t>
      </w:r>
      <w:r w:rsidR="00E84004">
        <w:rPr>
          <w:rFonts w:ascii="Cambria" w:eastAsia="Times New Roman" w:hAnsi="Cambria"/>
          <w:sz w:val="24"/>
        </w:rPr>
        <w:t>a</w:t>
      </w:r>
      <w:r w:rsidR="00D25078" w:rsidRPr="00DB2D7F">
        <w:rPr>
          <w:rFonts w:ascii="Cambria" w:eastAsia="Times New Roman" w:hAnsi="Cambria"/>
          <w:sz w:val="24"/>
        </w:rPr>
        <w:t>ssessment.</w:t>
      </w:r>
    </w:p>
    <w:p w14:paraId="157EBFD6" w14:textId="79966CF9" w:rsidR="00085E92" w:rsidRDefault="00AF00F4" w:rsidP="00AF00F4">
      <w:pPr>
        <w:pStyle w:val="DomainBodyFlushLeft"/>
      </w:pPr>
      <w:r w:rsidRPr="00380082">
        <w:t xml:space="preserve">Assets designated as Contractor Risk Managed Assets </w:t>
      </w:r>
      <w:r>
        <w:t xml:space="preserve">(CRMAs) </w:t>
      </w:r>
      <w:r w:rsidRPr="00380082">
        <w:t xml:space="preserve">in the Level 2 </w:t>
      </w:r>
      <w:r>
        <w:t>CMMC A</w:t>
      </w:r>
      <w:r w:rsidRPr="00380082">
        <w:t xml:space="preserve">ssessment </w:t>
      </w:r>
      <w:r>
        <w:t>S</w:t>
      </w:r>
      <w:r w:rsidRPr="00380082">
        <w:t xml:space="preserve">cope are treated as CUI assets if they fall within the Level 3 </w:t>
      </w:r>
      <w:r>
        <w:t>CMMC A</w:t>
      </w:r>
      <w:r w:rsidRPr="00380082">
        <w:t xml:space="preserve">ssessment </w:t>
      </w:r>
      <w:r>
        <w:t>S</w:t>
      </w:r>
      <w:r w:rsidRPr="00380082">
        <w:t xml:space="preserve">cope. OSCs may choose to designate them as CUI </w:t>
      </w:r>
      <w:r w:rsidR="00501615">
        <w:t>A</w:t>
      </w:r>
      <w:r w:rsidR="00501615" w:rsidRPr="00380082">
        <w:t xml:space="preserve">ssets </w:t>
      </w:r>
      <w:r w:rsidRPr="00380082">
        <w:t xml:space="preserve">for the Level 2 </w:t>
      </w:r>
      <w:r>
        <w:t xml:space="preserve">certification </w:t>
      </w:r>
      <w:r w:rsidRPr="00380082">
        <w:t>assessment and have them assessed by a C3PAO.</w:t>
      </w:r>
    </w:p>
    <w:p w14:paraId="2260A1DF" w14:textId="1ADF8B63" w:rsidR="00085E92" w:rsidRDefault="00AF00F4" w:rsidP="00AF00F4">
      <w:pPr>
        <w:pStyle w:val="DomainBodyFlushLeft"/>
      </w:pPr>
      <w:r>
        <w:t xml:space="preserve">Since the assessment requirements for Specialized Assets differ between Level 2 and Level 3, the OSC may choose to have them assessed by a C3PAO during the Level 2 certification assessment. </w:t>
      </w:r>
      <w:r w:rsidR="00166975">
        <w:t xml:space="preserve">During a </w:t>
      </w:r>
      <w:r w:rsidR="00166975" w:rsidRPr="00DB2D7F">
        <w:t xml:space="preserve">Level 3 </w:t>
      </w:r>
      <w:r w:rsidR="00166975">
        <w:t>c</w:t>
      </w:r>
      <w:r w:rsidR="00166975" w:rsidRPr="00DB2D7F">
        <w:t xml:space="preserve">ertification </w:t>
      </w:r>
      <w:r w:rsidR="00166975">
        <w:t>a</w:t>
      </w:r>
      <w:r w:rsidR="00166975" w:rsidRPr="00DB2D7F">
        <w:t>ssessment</w:t>
      </w:r>
      <w:r w:rsidR="00166975">
        <w:t>,</w:t>
      </w:r>
      <w:r w:rsidR="00166975" w:rsidRPr="00380082">
        <w:t xml:space="preserve"> </w:t>
      </w:r>
      <w:r w:rsidRPr="00380082">
        <w:t>DCMA DIBCAC may check any Level 2 security requirement of any in-scope asset.</w:t>
      </w:r>
    </w:p>
    <w:p w14:paraId="39803E2C" w14:textId="0CF3236B" w:rsidR="00AF00F4" w:rsidRDefault="00AF00F4" w:rsidP="00AF00F4">
      <w:pPr>
        <w:pStyle w:val="DomainBodyFlushLeft"/>
      </w:pPr>
      <w:r>
        <w:t>CRMAs and Specialized Assets</w:t>
      </w:r>
      <w:r w:rsidRPr="00380082">
        <w:t xml:space="preserve"> not assessed </w:t>
      </w:r>
      <w:r>
        <w:t xml:space="preserve">to the Level 3 scoping requirements </w:t>
      </w:r>
      <w:r w:rsidRPr="00380082">
        <w:t xml:space="preserve">by a C3PAO during the Level 2 </w:t>
      </w:r>
      <w:r>
        <w:t xml:space="preserve">certification </w:t>
      </w:r>
      <w:r w:rsidRPr="00380082">
        <w:t>assessment</w:t>
      </w:r>
      <w:r>
        <w:t xml:space="preserve"> </w:t>
      </w:r>
      <w:r w:rsidRPr="00380082">
        <w:t xml:space="preserve">will </w:t>
      </w:r>
      <w:r w:rsidR="00AA5CC1">
        <w:t>undergo limited</w:t>
      </w:r>
      <w:r w:rsidR="001F7C99">
        <w:t xml:space="preserve"> check</w:t>
      </w:r>
      <w:r w:rsidR="00AA5CC1">
        <w:t>s</w:t>
      </w:r>
      <w:r w:rsidR="001F7C99" w:rsidRPr="00380082" w:rsidDel="001F7C99">
        <w:t xml:space="preserve"> </w:t>
      </w:r>
      <w:r w:rsidRPr="00380082">
        <w:t xml:space="preserve">for compliance with Level 2 security requirements during the DCMA DIBCAC </w:t>
      </w:r>
      <w:r w:rsidR="00435339">
        <w:t xml:space="preserve">certification </w:t>
      </w:r>
      <w:r w:rsidRPr="00380082">
        <w:t>assessment.</w:t>
      </w:r>
    </w:p>
    <w:p w14:paraId="585AFAF9" w14:textId="2A758841" w:rsidR="007D2C1D" w:rsidRPr="00CB6033" w:rsidRDefault="007D2C1D" w:rsidP="00CB6033">
      <w:pPr>
        <w:pStyle w:val="Heading2"/>
      </w:pPr>
      <w:bookmarkStart w:id="3" w:name="_Toc74581397"/>
      <w:bookmarkStart w:id="4" w:name="_Toc82166008"/>
      <w:bookmarkStart w:id="5" w:name="_Ref85633873"/>
      <w:r w:rsidRPr="00CB6033">
        <w:t>CMMC Asset Categories</w:t>
      </w:r>
      <w:bookmarkEnd w:id="3"/>
      <w:bookmarkEnd w:id="4"/>
      <w:bookmarkEnd w:id="5"/>
    </w:p>
    <w:p w14:paraId="634EA8A1" w14:textId="6832CAC8" w:rsidR="00EE0FED" w:rsidRPr="00CB6033" w:rsidRDefault="00544C08" w:rsidP="00CB6033">
      <w:pPr>
        <w:pStyle w:val="DomainBodyFlushLeft"/>
        <w:rPr>
          <w:spacing w:val="-3"/>
        </w:rPr>
      </w:pPr>
      <w:r>
        <w:rPr>
          <w:spacing w:val="-3"/>
        </w:rPr>
        <w:t>For a Level 2 assessment, a</w:t>
      </w:r>
      <w:r w:rsidR="00EE0FED" w:rsidRPr="00EE0FED">
        <w:rPr>
          <w:spacing w:val="-3"/>
        </w:rPr>
        <w:t xml:space="preserve">ssets </w:t>
      </w:r>
      <w:r>
        <w:rPr>
          <w:spacing w:val="-3"/>
        </w:rPr>
        <w:t>are mapped</w:t>
      </w:r>
      <w:r w:rsidR="00EE0FED" w:rsidRPr="00EE0FED">
        <w:rPr>
          <w:spacing w:val="-3"/>
        </w:rPr>
        <w:t xml:space="preserve"> into one of f</w:t>
      </w:r>
      <w:r w:rsidR="00985B0E">
        <w:rPr>
          <w:spacing w:val="-3"/>
        </w:rPr>
        <w:t>ive</w:t>
      </w:r>
      <w:r w:rsidR="00EE0FED" w:rsidRPr="00EE0FED">
        <w:rPr>
          <w:spacing w:val="-3"/>
        </w:rPr>
        <w:t xml:space="preserve"> categories</w:t>
      </w:r>
      <w:r>
        <w:rPr>
          <w:spacing w:val="-3"/>
        </w:rPr>
        <w:t xml:space="preserve"> defined in</w:t>
      </w:r>
      <w:r w:rsidR="00EE0FED" w:rsidRPr="00EE0FED">
        <w:rPr>
          <w:spacing w:val="-3"/>
        </w:rPr>
        <w:t xml:space="preserve"> 32 CFR § 170.</w:t>
      </w:r>
      <w:r w:rsidR="009A0D27">
        <w:rPr>
          <w:spacing w:val="-3"/>
        </w:rPr>
        <w:t>19</w:t>
      </w:r>
      <w:r w:rsidR="00EE0FED" w:rsidRPr="00EE0FED">
        <w:rPr>
          <w:spacing w:val="-3"/>
        </w:rPr>
        <w:t>(</w:t>
      </w:r>
      <w:r>
        <w:rPr>
          <w:spacing w:val="-3"/>
        </w:rPr>
        <w:t>c</w:t>
      </w:r>
      <w:r w:rsidR="00EE0FED" w:rsidRPr="00EE0FED">
        <w:rPr>
          <w:spacing w:val="-3"/>
        </w:rPr>
        <w:t xml:space="preserve">)(1) Table </w:t>
      </w:r>
      <w:r>
        <w:rPr>
          <w:spacing w:val="-3"/>
        </w:rPr>
        <w:t>3.</w:t>
      </w:r>
      <w:r w:rsidR="00EE0FED" w:rsidRPr="00EE0FED">
        <w:rPr>
          <w:spacing w:val="-3"/>
        </w:rPr>
        <w:t xml:space="preserve"> </w:t>
      </w:r>
      <w:r>
        <w:rPr>
          <w:spacing w:val="-3"/>
        </w:rPr>
        <w:t xml:space="preserve">This table </w:t>
      </w:r>
      <w:r w:rsidR="00EE0FED" w:rsidRPr="00EE0FED">
        <w:rPr>
          <w:spacing w:val="-3"/>
        </w:rPr>
        <w:t>describes each asset category</w:t>
      </w:r>
      <w:r>
        <w:rPr>
          <w:spacing w:val="-3"/>
        </w:rPr>
        <w:t xml:space="preserve"> and its corresponding </w:t>
      </w:r>
      <w:r w:rsidR="00EE0FED" w:rsidRPr="00EE0FED">
        <w:rPr>
          <w:spacing w:val="-3"/>
        </w:rPr>
        <w:t>OS</w:t>
      </w:r>
      <w:r w:rsidR="00E27DEB">
        <w:rPr>
          <w:spacing w:val="-3"/>
        </w:rPr>
        <w:t>A</w:t>
      </w:r>
      <w:r w:rsidR="00EE0FED" w:rsidRPr="00EE0FED">
        <w:rPr>
          <w:spacing w:val="-3"/>
        </w:rPr>
        <w:t xml:space="preserve"> requirements and CMMC assessment requirements. Additional information about each asset category is provided in the ensuing sections.</w:t>
      </w:r>
    </w:p>
    <w:p w14:paraId="60064824" w14:textId="77C1C055" w:rsidR="007D2C1D" w:rsidRDefault="007D2C1D" w:rsidP="00CB6033">
      <w:pPr>
        <w:pStyle w:val="TableTitleinTOC"/>
        <w:pageBreakBefore/>
        <w:rPr>
          <w:rFonts w:ascii="Arial" w:hAnsi="Arial" w:cs="Arial"/>
          <w:bCs/>
          <w:sz w:val="18"/>
          <w:szCs w:val="18"/>
        </w:rPr>
      </w:pPr>
      <w:bookmarkStart w:id="6" w:name="_Ref73969916"/>
      <w:r>
        <w:t>Table</w:t>
      </w:r>
      <w:r w:rsidR="00CB6033">
        <w:t> </w:t>
      </w:r>
      <w:r>
        <w:fldChar w:fldCharType="begin"/>
      </w:r>
      <w:r>
        <w:instrText>SEQ Table \* ARABIC</w:instrText>
      </w:r>
      <w:r>
        <w:fldChar w:fldCharType="separate"/>
      </w:r>
      <w:r w:rsidR="00D0578C">
        <w:rPr>
          <w:noProof/>
        </w:rPr>
        <w:t>1</w:t>
      </w:r>
      <w:r>
        <w:fldChar w:fldCharType="end"/>
      </w:r>
      <w:bookmarkEnd w:id="6"/>
      <w:r>
        <w:t xml:space="preserve">. </w:t>
      </w:r>
      <w:r w:rsidRPr="00DA1E4E">
        <w:rPr>
          <w:rFonts w:ascii="Arial" w:hAnsi="Arial" w:cs="Arial"/>
          <w:bCs/>
          <w:sz w:val="18"/>
          <w:szCs w:val="18"/>
        </w:rPr>
        <w:t xml:space="preserve">CMMC Asset Categories </w:t>
      </w:r>
      <w:r w:rsidR="004F26FE" w:rsidRPr="004F26FE">
        <w:rPr>
          <w:rFonts w:ascii="Arial" w:hAnsi="Arial" w:cs="Arial"/>
          <w:bCs/>
          <w:sz w:val="18"/>
          <w:szCs w:val="18"/>
        </w:rPr>
        <w:t xml:space="preserve">and Associated Requirements </w:t>
      </w:r>
      <w:r w:rsidRPr="00DA1E4E">
        <w:rPr>
          <w:rFonts w:ascii="Arial" w:hAnsi="Arial" w:cs="Arial"/>
          <w:bCs/>
          <w:sz w:val="18"/>
          <w:szCs w:val="18"/>
        </w:rPr>
        <w:t>Overview</w:t>
      </w:r>
    </w:p>
    <w:p w14:paraId="487EC6F2" w14:textId="77777777" w:rsidR="004E1996" w:rsidRDefault="004E1996">
      <w:pPr>
        <w:pStyle w:val="BodyFlushLeft"/>
      </w:pPr>
    </w:p>
    <w:tbl>
      <w:tblPr>
        <w:tblStyle w:val="GridTable1Light"/>
        <w:tblW w:w="5294" w:type="pct"/>
        <w:tblInd w:w="-95" w:type="dxa"/>
        <w:shd w:val="clear" w:color="auto" w:fill="D9D9D9" w:themeFill="background1" w:themeFillShade="D9"/>
        <w:tblLayout w:type="fixed"/>
        <w:tblCellMar>
          <w:left w:w="29" w:type="dxa"/>
          <w:right w:w="0" w:type="dxa"/>
        </w:tblCellMar>
        <w:tblLook w:val="04A0" w:firstRow="1" w:lastRow="0" w:firstColumn="1" w:lastColumn="0" w:noHBand="0" w:noVBand="1"/>
      </w:tblPr>
      <w:tblGrid>
        <w:gridCol w:w="1260"/>
        <w:gridCol w:w="2880"/>
        <w:gridCol w:w="2880"/>
        <w:gridCol w:w="2880"/>
      </w:tblGrid>
      <w:tr w:rsidR="0013548C" w:rsidRPr="0013548C" w14:paraId="7A1698F4" w14:textId="77777777" w:rsidTr="00B411E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60" w:type="dxa"/>
            <w:shd w:val="clear" w:color="auto" w:fill="2F5496" w:themeFill="accent1" w:themeFillShade="BF"/>
          </w:tcPr>
          <w:p w14:paraId="56B3E64B" w14:textId="77777777" w:rsidR="0013548C" w:rsidRPr="0013548C" w:rsidRDefault="0013548C" w:rsidP="0013548C">
            <w:pPr>
              <w:suppressAutoHyphens/>
              <w:jc w:val="center"/>
              <w:rPr>
                <w:rFonts w:ascii="Cambria" w:hAnsi="Cambria"/>
                <w:color w:val="FFFFFF" w:themeColor="background1"/>
              </w:rPr>
            </w:pPr>
            <w:r w:rsidRPr="0013548C">
              <w:rPr>
                <w:rFonts w:ascii="Cambria" w:hAnsi="Cambria"/>
                <w:color w:val="FFFFFF" w:themeColor="background1"/>
              </w:rPr>
              <w:t>Asset Category</w:t>
            </w:r>
          </w:p>
        </w:tc>
        <w:tc>
          <w:tcPr>
            <w:tcW w:w="2880" w:type="dxa"/>
            <w:shd w:val="clear" w:color="auto" w:fill="2F5496" w:themeFill="accent1" w:themeFillShade="BF"/>
          </w:tcPr>
          <w:p w14:paraId="4E96BE2F" w14:textId="77777777" w:rsidR="0013548C" w:rsidRPr="0013548C" w:rsidRDefault="0013548C" w:rsidP="0013548C">
            <w:pPr>
              <w:suppressAutoHyphens/>
              <w:jc w:val="center"/>
              <w:cnfStyle w:val="100000000000" w:firstRow="1" w:lastRow="0" w:firstColumn="0" w:lastColumn="0" w:oddVBand="0" w:evenVBand="0" w:oddHBand="0" w:evenHBand="0" w:firstRowFirstColumn="0" w:firstRowLastColumn="0" w:lastRowFirstColumn="0" w:lastRowLastColumn="0"/>
              <w:rPr>
                <w:rFonts w:ascii="Cambria" w:hAnsi="Cambria"/>
                <w:color w:val="FFFFFF" w:themeColor="background1"/>
              </w:rPr>
            </w:pPr>
            <w:r w:rsidRPr="0013548C">
              <w:rPr>
                <w:rFonts w:ascii="Cambria" w:hAnsi="Cambria"/>
                <w:color w:val="FFFFFF" w:themeColor="background1"/>
              </w:rPr>
              <w:t>Asset Description</w:t>
            </w:r>
          </w:p>
        </w:tc>
        <w:tc>
          <w:tcPr>
            <w:tcW w:w="2880" w:type="dxa"/>
            <w:shd w:val="clear" w:color="auto" w:fill="2F5496" w:themeFill="accent1" w:themeFillShade="BF"/>
          </w:tcPr>
          <w:p w14:paraId="080B0358" w14:textId="77777777" w:rsidR="0013548C" w:rsidRPr="0013548C" w:rsidRDefault="0013548C" w:rsidP="0013548C">
            <w:pPr>
              <w:suppressAutoHyphens/>
              <w:jc w:val="center"/>
              <w:cnfStyle w:val="100000000000" w:firstRow="1" w:lastRow="0" w:firstColumn="0" w:lastColumn="0" w:oddVBand="0" w:evenVBand="0" w:oddHBand="0" w:evenHBand="0" w:firstRowFirstColumn="0" w:firstRowLastColumn="0" w:lastRowFirstColumn="0" w:lastRowLastColumn="0"/>
              <w:rPr>
                <w:rFonts w:ascii="Cambria" w:hAnsi="Cambria"/>
                <w:color w:val="FFFFFF" w:themeColor="background1"/>
              </w:rPr>
            </w:pPr>
            <w:r w:rsidRPr="0013548C">
              <w:rPr>
                <w:rFonts w:ascii="Cambria" w:hAnsi="Cambria"/>
                <w:color w:val="FFFFFF" w:themeColor="background1"/>
              </w:rPr>
              <w:t>OSA Requirements</w:t>
            </w:r>
          </w:p>
        </w:tc>
        <w:tc>
          <w:tcPr>
            <w:tcW w:w="2880" w:type="dxa"/>
            <w:shd w:val="clear" w:color="auto" w:fill="2F5496" w:themeFill="accent1" w:themeFillShade="BF"/>
          </w:tcPr>
          <w:p w14:paraId="298BFA85" w14:textId="77777777" w:rsidR="0013548C" w:rsidRPr="0013548C" w:rsidRDefault="0013548C" w:rsidP="0013548C">
            <w:pPr>
              <w:suppressAutoHyphens/>
              <w:jc w:val="center"/>
              <w:cnfStyle w:val="100000000000" w:firstRow="1" w:lastRow="0" w:firstColumn="0" w:lastColumn="0" w:oddVBand="0" w:evenVBand="0" w:oddHBand="0" w:evenHBand="0" w:firstRowFirstColumn="0" w:firstRowLastColumn="0" w:lastRowFirstColumn="0" w:lastRowLastColumn="0"/>
              <w:rPr>
                <w:rFonts w:ascii="Cambria" w:hAnsi="Cambria"/>
                <w:color w:val="FFFFFF" w:themeColor="background1"/>
              </w:rPr>
            </w:pPr>
            <w:r w:rsidRPr="0013548C">
              <w:rPr>
                <w:rFonts w:ascii="Cambria" w:hAnsi="Cambria"/>
                <w:color w:val="FFFFFF" w:themeColor="background1"/>
              </w:rPr>
              <w:t>CMMC Assessment</w:t>
            </w:r>
            <w:r w:rsidRPr="0013548C">
              <w:rPr>
                <w:rFonts w:ascii="Cambria" w:hAnsi="Cambria"/>
                <w:color w:val="FFFFFF" w:themeColor="background1"/>
              </w:rPr>
              <w:br/>
              <w:t>Requirements</w:t>
            </w:r>
          </w:p>
        </w:tc>
      </w:tr>
      <w:tr w:rsidR="0013548C" w:rsidRPr="0013548C" w14:paraId="48D4802E" w14:textId="77777777" w:rsidTr="00B411E3">
        <w:tblPrEx>
          <w:shd w:val="clear" w:color="auto" w:fill="auto"/>
        </w:tblPrEx>
        <w:trPr>
          <w:trHeight w:val="20"/>
        </w:trPr>
        <w:tc>
          <w:tcPr>
            <w:cnfStyle w:val="001000000000" w:firstRow="0" w:lastRow="0" w:firstColumn="1" w:lastColumn="0" w:oddVBand="0" w:evenVBand="0" w:oddHBand="0" w:evenHBand="0" w:firstRowFirstColumn="0" w:firstRowLastColumn="0" w:lastRowFirstColumn="0" w:lastRowLastColumn="0"/>
            <w:tcW w:w="9900" w:type="dxa"/>
            <w:gridSpan w:val="4"/>
            <w:shd w:val="clear" w:color="auto" w:fill="D9E2F3" w:themeFill="accent1" w:themeFillTint="33"/>
          </w:tcPr>
          <w:p w14:paraId="4FF6C446" w14:textId="77777777" w:rsidR="0013548C" w:rsidRPr="00CB7D29" w:rsidRDefault="0013548C" w:rsidP="0013548C">
            <w:pPr>
              <w:suppressAutoHyphens/>
              <w:ind w:left="720"/>
              <w:contextualSpacing/>
              <w:jc w:val="center"/>
              <w:rPr>
                <w:rFonts w:ascii="Cambria" w:hAnsi="Cambria"/>
                <w:color w:val="auto"/>
              </w:rPr>
            </w:pPr>
            <w:r w:rsidRPr="00AA4B28">
              <w:rPr>
                <w:rFonts w:ascii="Cambria" w:hAnsi="Cambria"/>
                <w:color w:val="auto"/>
              </w:rPr>
              <w:t>Assets that are in the Level 2 CMMC Assessment Scope</w:t>
            </w:r>
          </w:p>
        </w:tc>
      </w:tr>
      <w:tr w:rsidR="0013548C" w:rsidRPr="0013548C" w14:paraId="44CD08F1" w14:textId="77777777" w:rsidTr="00B411E3">
        <w:tblPrEx>
          <w:shd w:val="clear" w:color="auto" w:fill="auto"/>
        </w:tblPrEx>
        <w:trPr>
          <w:trHeight w:val="20"/>
        </w:trPr>
        <w:tc>
          <w:tcPr>
            <w:cnfStyle w:val="001000000000" w:firstRow="0" w:lastRow="0" w:firstColumn="1" w:lastColumn="0" w:oddVBand="0" w:evenVBand="0" w:oddHBand="0" w:evenHBand="0" w:firstRowFirstColumn="0" w:firstRowLastColumn="0" w:lastRowFirstColumn="0" w:lastRowLastColumn="0"/>
            <w:tcW w:w="1260" w:type="dxa"/>
            <w:shd w:val="clear" w:color="auto" w:fill="D9E2F3" w:themeFill="accent1" w:themeFillTint="33"/>
          </w:tcPr>
          <w:p w14:paraId="1B463AE2" w14:textId="77777777" w:rsidR="0013548C" w:rsidRPr="0013548C" w:rsidRDefault="0013548C" w:rsidP="0013548C">
            <w:pPr>
              <w:suppressAutoHyphens/>
              <w:jc w:val="center"/>
              <w:rPr>
                <w:rFonts w:ascii="Cambria" w:hAnsi="Cambria"/>
                <w:color w:val="000000" w:themeColor="text1"/>
              </w:rPr>
            </w:pPr>
            <w:r w:rsidRPr="0013548C">
              <w:rPr>
                <w:rFonts w:ascii="Cambria" w:hAnsi="Cambria"/>
                <w:color w:val="000000" w:themeColor="text1"/>
              </w:rPr>
              <w:t>Controlled Unclassified Information (CUI) Assets</w:t>
            </w:r>
          </w:p>
        </w:tc>
        <w:tc>
          <w:tcPr>
            <w:tcW w:w="2880" w:type="dxa"/>
            <w:shd w:val="clear" w:color="auto" w:fill="auto"/>
          </w:tcPr>
          <w:p w14:paraId="704D9F3B" w14:textId="77777777" w:rsidR="0013548C" w:rsidRPr="00CB7D29"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CB7D29">
              <w:rPr>
                <w:rFonts w:ascii="Cambria" w:hAnsi="Cambria"/>
                <w:color w:val="auto"/>
              </w:rPr>
              <w:t>Assets that process, store, or transmit CUI</w:t>
            </w:r>
          </w:p>
        </w:tc>
        <w:tc>
          <w:tcPr>
            <w:tcW w:w="2880" w:type="dxa"/>
            <w:shd w:val="clear" w:color="auto" w:fill="auto"/>
          </w:tcPr>
          <w:p w14:paraId="6CE27DF0" w14:textId="77777777" w:rsidR="0013548C" w:rsidRPr="00CB7D29"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CB7D29">
              <w:rPr>
                <w:rFonts w:ascii="Cambria" w:hAnsi="Cambria"/>
                <w:color w:val="auto"/>
              </w:rPr>
              <w:t>Document in the asset inventory</w:t>
            </w:r>
          </w:p>
          <w:p w14:paraId="4806426B" w14:textId="74FFE532" w:rsidR="0013548C" w:rsidRPr="00CB7D29"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CB7D29">
              <w:rPr>
                <w:rFonts w:ascii="Cambria" w:hAnsi="Cambria"/>
                <w:color w:val="auto"/>
              </w:rPr>
              <w:t>Document asset treatment in the System Security Plan (SSP)</w:t>
            </w:r>
          </w:p>
          <w:p w14:paraId="332EE1CE" w14:textId="77777777" w:rsidR="0013548C" w:rsidRPr="00CB7D29"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CB7D29">
              <w:rPr>
                <w:rFonts w:ascii="Cambria" w:hAnsi="Cambria"/>
                <w:color w:val="auto"/>
              </w:rPr>
              <w:t>Document in the network diagram of the CMMC Assessment Scope</w:t>
            </w:r>
          </w:p>
          <w:p w14:paraId="28997AFF" w14:textId="2FA13AEA" w:rsidR="0013548C" w:rsidRPr="00CB7D29"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CB7D29">
              <w:rPr>
                <w:rFonts w:ascii="Cambria" w:hAnsi="Cambria"/>
                <w:color w:val="auto"/>
              </w:rPr>
              <w:t>Prepare to be assessed against CMMC</w:t>
            </w:r>
            <w:r w:rsidR="00AA5CC1">
              <w:rPr>
                <w:rFonts w:ascii="Cambria" w:hAnsi="Cambria"/>
                <w:color w:val="auto"/>
              </w:rPr>
              <w:t xml:space="preserve"> Level 2</w:t>
            </w:r>
            <w:r w:rsidRPr="00CB7D29">
              <w:rPr>
                <w:rFonts w:ascii="Cambria" w:hAnsi="Cambria"/>
                <w:color w:val="auto"/>
              </w:rPr>
              <w:t xml:space="preserve"> security requirements</w:t>
            </w:r>
          </w:p>
        </w:tc>
        <w:tc>
          <w:tcPr>
            <w:tcW w:w="2880" w:type="dxa"/>
            <w:shd w:val="clear" w:color="auto" w:fill="auto"/>
          </w:tcPr>
          <w:p w14:paraId="23105657" w14:textId="1229EEF1" w:rsidR="0013548C" w:rsidRPr="00CB7D29"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CB7D29">
              <w:rPr>
                <w:rFonts w:ascii="Cambria" w:hAnsi="Cambria"/>
                <w:color w:val="auto"/>
              </w:rPr>
              <w:t>Assess against all Level 2 security requirements</w:t>
            </w:r>
          </w:p>
        </w:tc>
      </w:tr>
      <w:tr w:rsidR="0013548C" w:rsidRPr="0013548C" w14:paraId="0583DF20" w14:textId="77777777" w:rsidTr="00B411E3">
        <w:tblPrEx>
          <w:shd w:val="clear" w:color="auto" w:fill="auto"/>
        </w:tblPrEx>
        <w:trPr>
          <w:trHeight w:val="20"/>
        </w:trPr>
        <w:tc>
          <w:tcPr>
            <w:cnfStyle w:val="001000000000" w:firstRow="0" w:lastRow="0" w:firstColumn="1" w:lastColumn="0" w:oddVBand="0" w:evenVBand="0" w:oddHBand="0" w:evenHBand="0" w:firstRowFirstColumn="0" w:firstRowLastColumn="0" w:lastRowFirstColumn="0" w:lastRowLastColumn="0"/>
            <w:tcW w:w="1260" w:type="dxa"/>
            <w:shd w:val="clear" w:color="auto" w:fill="D9E2F3" w:themeFill="accent1" w:themeFillTint="33"/>
          </w:tcPr>
          <w:p w14:paraId="08DCEE61" w14:textId="77777777" w:rsidR="0013548C" w:rsidRPr="0013548C" w:rsidRDefault="0013548C" w:rsidP="0013548C">
            <w:pPr>
              <w:suppressAutoHyphens/>
              <w:jc w:val="center"/>
              <w:rPr>
                <w:rFonts w:ascii="Cambria" w:hAnsi="Cambria"/>
                <w:color w:val="000000" w:themeColor="text1"/>
              </w:rPr>
            </w:pPr>
            <w:r w:rsidRPr="0013548C">
              <w:rPr>
                <w:rFonts w:ascii="Cambria" w:hAnsi="Cambria"/>
                <w:color w:val="000000" w:themeColor="text1"/>
              </w:rPr>
              <w:t>Security Protection Assets</w:t>
            </w:r>
          </w:p>
        </w:tc>
        <w:tc>
          <w:tcPr>
            <w:tcW w:w="2880" w:type="dxa"/>
            <w:shd w:val="clear" w:color="auto" w:fill="auto"/>
          </w:tcPr>
          <w:p w14:paraId="1EB1B723" w14:textId="77777777" w:rsidR="0013548C" w:rsidRPr="00CB7D29"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CB7D29">
              <w:rPr>
                <w:rFonts w:ascii="Cambria" w:hAnsi="Cambria"/>
                <w:color w:val="auto"/>
              </w:rPr>
              <w:t>Assets that provide security functions or capabilities to the OSA’s CMMC Assessment Scope</w:t>
            </w:r>
          </w:p>
        </w:tc>
        <w:tc>
          <w:tcPr>
            <w:tcW w:w="2880" w:type="dxa"/>
            <w:shd w:val="clear" w:color="auto" w:fill="auto"/>
          </w:tcPr>
          <w:p w14:paraId="22CB8086" w14:textId="77777777" w:rsidR="0013548C" w:rsidRPr="00CB7D29"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CB7D29">
              <w:rPr>
                <w:rFonts w:ascii="Cambria" w:hAnsi="Cambria"/>
                <w:color w:val="auto"/>
              </w:rPr>
              <w:t>Document in the asset inventory</w:t>
            </w:r>
          </w:p>
          <w:p w14:paraId="740E611B" w14:textId="1611D8AC" w:rsidR="0013548C" w:rsidRPr="00CB7D29" w:rsidRDefault="0013548C" w:rsidP="0013548C">
            <w:pPr>
              <w:numPr>
                <w:ilvl w:val="0"/>
                <w:numId w:val="42"/>
              </w:numPr>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CB7D29">
              <w:rPr>
                <w:rFonts w:ascii="Cambria" w:hAnsi="Cambria"/>
                <w:color w:val="auto"/>
              </w:rPr>
              <w:t>Document asset treatment in SSP</w:t>
            </w:r>
          </w:p>
          <w:p w14:paraId="66B02D23" w14:textId="77777777" w:rsidR="0013548C" w:rsidRPr="00CB7D29"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CB7D29">
              <w:rPr>
                <w:rFonts w:ascii="Cambria" w:hAnsi="Cambria"/>
                <w:color w:val="auto"/>
              </w:rPr>
              <w:t>Document in the network diagram of the CMMC Assessment Scope</w:t>
            </w:r>
          </w:p>
          <w:p w14:paraId="0FC079F3" w14:textId="2CBB24F1" w:rsidR="0013548C" w:rsidRPr="00CB7D29"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CB7D29">
              <w:rPr>
                <w:rFonts w:ascii="Cambria" w:hAnsi="Cambria"/>
                <w:color w:val="auto"/>
              </w:rPr>
              <w:t xml:space="preserve">Prepare to be assessed against CMMC </w:t>
            </w:r>
            <w:r w:rsidR="00AA5CC1">
              <w:rPr>
                <w:rFonts w:ascii="Cambria" w:hAnsi="Cambria"/>
                <w:color w:val="auto"/>
              </w:rPr>
              <w:t xml:space="preserve">Level 2 </w:t>
            </w:r>
            <w:r w:rsidRPr="00CB7D29">
              <w:rPr>
                <w:rFonts w:ascii="Cambria" w:hAnsi="Cambria"/>
                <w:color w:val="auto"/>
              </w:rPr>
              <w:t>security requirements</w:t>
            </w:r>
          </w:p>
        </w:tc>
        <w:tc>
          <w:tcPr>
            <w:tcW w:w="2880" w:type="dxa"/>
            <w:shd w:val="clear" w:color="auto" w:fill="auto"/>
          </w:tcPr>
          <w:p w14:paraId="661317C5" w14:textId="77777777" w:rsidR="0013548C" w:rsidRPr="00047A65"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047A65">
              <w:rPr>
                <w:rFonts w:ascii="Cambria" w:hAnsi="Cambria"/>
                <w:color w:val="auto"/>
              </w:rPr>
              <w:t>Assess against Level 2 security requirements that are relevant to the capabilities provided</w:t>
            </w:r>
          </w:p>
        </w:tc>
      </w:tr>
      <w:tr w:rsidR="0013548C" w:rsidRPr="0013548C" w14:paraId="2B71062C" w14:textId="77777777" w:rsidTr="00B411E3">
        <w:tblPrEx>
          <w:shd w:val="clear" w:color="auto" w:fill="auto"/>
        </w:tblPrEx>
        <w:trPr>
          <w:trHeight w:val="20"/>
        </w:trPr>
        <w:tc>
          <w:tcPr>
            <w:cnfStyle w:val="001000000000" w:firstRow="0" w:lastRow="0" w:firstColumn="1" w:lastColumn="0" w:oddVBand="0" w:evenVBand="0" w:oddHBand="0" w:evenHBand="0" w:firstRowFirstColumn="0" w:firstRowLastColumn="0" w:lastRowFirstColumn="0" w:lastRowLastColumn="0"/>
            <w:tcW w:w="1260" w:type="dxa"/>
            <w:shd w:val="clear" w:color="auto" w:fill="D9E2F3" w:themeFill="accent1" w:themeFillTint="33"/>
          </w:tcPr>
          <w:p w14:paraId="2F137A16" w14:textId="77777777" w:rsidR="0013548C" w:rsidRPr="0013548C" w:rsidRDefault="0013548C" w:rsidP="0013548C">
            <w:pPr>
              <w:suppressAutoHyphens/>
              <w:jc w:val="center"/>
              <w:rPr>
                <w:rFonts w:ascii="Cambria" w:hAnsi="Cambria"/>
                <w:color w:val="000000" w:themeColor="text1"/>
              </w:rPr>
            </w:pPr>
            <w:r w:rsidRPr="0013548C">
              <w:rPr>
                <w:rFonts w:ascii="Cambria" w:hAnsi="Cambria"/>
                <w:color w:val="000000" w:themeColor="text1"/>
              </w:rPr>
              <w:t>Contractor Risk Managed Assets</w:t>
            </w:r>
          </w:p>
        </w:tc>
        <w:tc>
          <w:tcPr>
            <w:tcW w:w="2880" w:type="dxa"/>
            <w:shd w:val="clear" w:color="auto" w:fill="auto"/>
          </w:tcPr>
          <w:p w14:paraId="193F5EF5" w14:textId="77777777" w:rsidR="0013548C" w:rsidRPr="00CB7D29"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CB7D29">
              <w:rPr>
                <w:rFonts w:ascii="Cambria" w:hAnsi="Cambria"/>
                <w:color w:val="auto"/>
              </w:rPr>
              <w:t>Assets that can, but are not intended to, process, store, or transmit CUI because of security policy, procedures, and practices in place</w:t>
            </w:r>
          </w:p>
          <w:p w14:paraId="2F2AA2FD" w14:textId="77777777" w:rsidR="0013548C" w:rsidRPr="00CB7D29"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CB7D29">
              <w:rPr>
                <w:rFonts w:ascii="Cambria" w:hAnsi="Cambria"/>
                <w:color w:val="auto"/>
              </w:rPr>
              <w:t>Assets are not required to be physically or logically separated from CUI assets</w:t>
            </w:r>
          </w:p>
        </w:tc>
        <w:tc>
          <w:tcPr>
            <w:tcW w:w="2880" w:type="dxa"/>
            <w:shd w:val="clear" w:color="auto" w:fill="auto"/>
          </w:tcPr>
          <w:p w14:paraId="11BB906A" w14:textId="77777777" w:rsidR="0013548C" w:rsidRPr="00047A65"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AA4B28">
              <w:rPr>
                <w:rFonts w:ascii="Cambria" w:hAnsi="Cambria"/>
                <w:color w:val="auto"/>
              </w:rPr>
              <w:t>Document in the asset inventory</w:t>
            </w:r>
          </w:p>
          <w:p w14:paraId="639FF771" w14:textId="67F31832" w:rsidR="0013548C" w:rsidRPr="00047A65"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AA4B28">
              <w:rPr>
                <w:rFonts w:ascii="Cambria" w:hAnsi="Cambria"/>
                <w:color w:val="auto"/>
              </w:rPr>
              <w:t xml:space="preserve">Document </w:t>
            </w:r>
            <w:r w:rsidRPr="00047A65">
              <w:rPr>
                <w:rFonts w:ascii="Cambria" w:hAnsi="Cambria"/>
                <w:color w:val="auto"/>
              </w:rPr>
              <w:t xml:space="preserve">asset treatment </w:t>
            </w:r>
            <w:r w:rsidRPr="00AA4B28">
              <w:rPr>
                <w:rFonts w:ascii="Cambria" w:hAnsi="Cambria"/>
                <w:color w:val="auto"/>
              </w:rPr>
              <w:t>in the SSP</w:t>
            </w:r>
          </w:p>
          <w:p w14:paraId="0AE48817" w14:textId="77777777" w:rsidR="0013548C" w:rsidRPr="00047A65"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AA4B28">
              <w:rPr>
                <w:rFonts w:ascii="Cambria" w:hAnsi="Cambria"/>
                <w:color w:val="auto"/>
              </w:rPr>
              <w:t>Document in the network diagram of the CMMC Assessment Scope</w:t>
            </w:r>
          </w:p>
          <w:p w14:paraId="7C458C41" w14:textId="5ACB6102" w:rsidR="0013548C" w:rsidRPr="00CB7D29"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AA4B28">
              <w:rPr>
                <w:rFonts w:ascii="Cambria" w:hAnsi="Cambria"/>
                <w:color w:val="auto"/>
              </w:rPr>
              <w:t xml:space="preserve">Prepare to be assessed against CMMC </w:t>
            </w:r>
            <w:r w:rsidR="00AA5CC1">
              <w:rPr>
                <w:rFonts w:ascii="Cambria" w:hAnsi="Cambria"/>
                <w:color w:val="auto"/>
              </w:rPr>
              <w:t xml:space="preserve">Level 2 </w:t>
            </w:r>
            <w:r w:rsidRPr="00AA4B28">
              <w:rPr>
                <w:rFonts w:ascii="Cambria" w:hAnsi="Cambria"/>
                <w:color w:val="auto"/>
              </w:rPr>
              <w:t>security requirements</w:t>
            </w:r>
          </w:p>
        </w:tc>
        <w:tc>
          <w:tcPr>
            <w:tcW w:w="2880" w:type="dxa"/>
            <w:shd w:val="clear" w:color="auto" w:fill="auto"/>
          </w:tcPr>
          <w:p w14:paraId="132298C5" w14:textId="77777777" w:rsidR="0013548C" w:rsidRPr="00047A65"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AA4B28">
              <w:rPr>
                <w:rFonts w:ascii="Cambria" w:hAnsi="Cambria"/>
                <w:color w:val="auto"/>
              </w:rPr>
              <w:t>Review the SSP:</w:t>
            </w:r>
          </w:p>
          <w:p w14:paraId="314B7A7C" w14:textId="6DC05B2E" w:rsidR="0013548C" w:rsidRPr="00047A65" w:rsidRDefault="0013548C" w:rsidP="0013548C">
            <w:pPr>
              <w:numPr>
                <w:ilvl w:val="0"/>
                <w:numId w:val="47"/>
              </w:numPr>
              <w:suppressAutoHyphens/>
              <w:ind w:left="389" w:hanging="72"/>
              <w:contextualSpacing/>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AA4B28">
              <w:rPr>
                <w:rFonts w:ascii="Cambria" w:hAnsi="Cambria"/>
                <w:color w:val="auto"/>
              </w:rPr>
              <w:t>If sufficiently documented, do not assess against other CMMC security requirements, except as noted</w:t>
            </w:r>
          </w:p>
          <w:p w14:paraId="37A6B460" w14:textId="77777777" w:rsidR="0013548C" w:rsidRPr="00047A65" w:rsidRDefault="0013548C" w:rsidP="0013548C">
            <w:pPr>
              <w:numPr>
                <w:ilvl w:val="0"/>
                <w:numId w:val="47"/>
              </w:numPr>
              <w:suppressAutoHyphens/>
              <w:ind w:left="389" w:hanging="72"/>
              <w:contextualSpacing/>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AA4B28">
              <w:rPr>
                <w:rFonts w:ascii="Cambria" w:hAnsi="Cambria"/>
                <w:color w:val="auto"/>
              </w:rPr>
              <w:t>If OSA’s risk-based security policies, procedures, and practices documentation or other findings raise questions about these assets, the assessor can conduct a limited check to identify deficiencies</w:t>
            </w:r>
          </w:p>
          <w:p w14:paraId="11628BBD" w14:textId="77777777" w:rsidR="0013548C" w:rsidRPr="00047A65" w:rsidRDefault="0013548C" w:rsidP="0013548C">
            <w:pPr>
              <w:numPr>
                <w:ilvl w:val="0"/>
                <w:numId w:val="47"/>
              </w:numPr>
              <w:suppressAutoHyphens/>
              <w:ind w:left="389" w:hanging="72"/>
              <w:contextualSpacing/>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AA4B28">
              <w:rPr>
                <w:rFonts w:ascii="Cambria" w:hAnsi="Cambria"/>
                <w:color w:val="auto"/>
              </w:rPr>
              <w:t>The limited check(s) shall not materially increase the assessment duration nor the assessment cost</w:t>
            </w:r>
          </w:p>
          <w:p w14:paraId="0C97825E" w14:textId="77777777" w:rsidR="0013548C" w:rsidRPr="00047A65" w:rsidRDefault="0013548C" w:rsidP="0013548C">
            <w:pPr>
              <w:numPr>
                <w:ilvl w:val="0"/>
                <w:numId w:val="47"/>
              </w:numPr>
              <w:suppressAutoHyphens/>
              <w:ind w:left="389" w:hanging="72"/>
              <w:contextualSpacing/>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AA4B28">
              <w:rPr>
                <w:rFonts w:ascii="Cambria" w:hAnsi="Cambria"/>
                <w:color w:val="auto"/>
              </w:rPr>
              <w:t>The limited check(s) will be assessed against CMMC security requirements</w:t>
            </w:r>
          </w:p>
        </w:tc>
      </w:tr>
      <w:tr w:rsidR="0013548C" w:rsidRPr="0013548C" w14:paraId="418B01B5" w14:textId="77777777" w:rsidTr="00B411E3">
        <w:tblPrEx>
          <w:shd w:val="clear" w:color="auto" w:fill="auto"/>
        </w:tblPrEx>
        <w:trPr>
          <w:trHeight w:val="20"/>
        </w:trPr>
        <w:tc>
          <w:tcPr>
            <w:cnfStyle w:val="001000000000" w:firstRow="0" w:lastRow="0" w:firstColumn="1" w:lastColumn="0" w:oddVBand="0" w:evenVBand="0" w:oddHBand="0" w:evenHBand="0" w:firstRowFirstColumn="0" w:firstRowLastColumn="0" w:lastRowFirstColumn="0" w:lastRowLastColumn="0"/>
            <w:tcW w:w="1260" w:type="dxa"/>
            <w:shd w:val="clear" w:color="auto" w:fill="D9E2F3" w:themeFill="accent1" w:themeFillTint="33"/>
          </w:tcPr>
          <w:p w14:paraId="2A069E67" w14:textId="77777777" w:rsidR="0013548C" w:rsidRPr="0013548C" w:rsidRDefault="0013548C" w:rsidP="0013548C">
            <w:pPr>
              <w:suppressAutoHyphens/>
              <w:jc w:val="center"/>
              <w:rPr>
                <w:rFonts w:ascii="Cambria" w:hAnsi="Cambria"/>
                <w:color w:val="000000" w:themeColor="text1"/>
              </w:rPr>
            </w:pPr>
            <w:r w:rsidRPr="0013548C">
              <w:rPr>
                <w:rFonts w:ascii="Cambria" w:hAnsi="Cambria"/>
                <w:color w:val="000000" w:themeColor="text1"/>
              </w:rPr>
              <w:t>Specialized Assets</w:t>
            </w:r>
          </w:p>
        </w:tc>
        <w:tc>
          <w:tcPr>
            <w:tcW w:w="2880" w:type="dxa"/>
            <w:shd w:val="clear" w:color="auto" w:fill="auto"/>
          </w:tcPr>
          <w:p w14:paraId="5AF795C8" w14:textId="0776E66E" w:rsidR="0013548C" w:rsidRPr="00047A65"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047A65">
              <w:rPr>
                <w:rFonts w:ascii="Cambria" w:hAnsi="Cambria"/>
                <w:color w:val="auto"/>
              </w:rPr>
              <w:t>Assets that can process, store, or transmit CUI but are unable to be fully secured, including: Internet of Things (IoT) devices, Industrial Internet of Things (</w:t>
            </w:r>
            <w:proofErr w:type="spellStart"/>
            <w:r w:rsidRPr="00047A65">
              <w:rPr>
                <w:rFonts w:ascii="Cambria" w:hAnsi="Cambria"/>
                <w:color w:val="auto"/>
              </w:rPr>
              <w:t>IIoT</w:t>
            </w:r>
            <w:proofErr w:type="spellEnd"/>
            <w:r w:rsidRPr="00047A65">
              <w:rPr>
                <w:rFonts w:ascii="Cambria" w:hAnsi="Cambria"/>
                <w:color w:val="auto"/>
              </w:rPr>
              <w:t>) devices, Operational Technology (OT), Government Furnished Equipment (GFE), Restricted Information Systems, and Test Equipment</w:t>
            </w:r>
          </w:p>
        </w:tc>
        <w:tc>
          <w:tcPr>
            <w:tcW w:w="2880" w:type="dxa"/>
            <w:shd w:val="clear" w:color="auto" w:fill="auto"/>
          </w:tcPr>
          <w:p w14:paraId="6739F49E" w14:textId="77777777" w:rsidR="0013548C" w:rsidRPr="00AA4B28"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AA4B28">
              <w:rPr>
                <w:rFonts w:ascii="Cambria" w:hAnsi="Cambria"/>
                <w:color w:val="auto"/>
              </w:rPr>
              <w:t>Document in the asset inventory</w:t>
            </w:r>
          </w:p>
          <w:p w14:paraId="356A3EDF" w14:textId="53969CBF" w:rsidR="0013548C" w:rsidRPr="00AA4B28"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AA4B28">
              <w:rPr>
                <w:rFonts w:ascii="Cambria" w:hAnsi="Cambria"/>
                <w:color w:val="auto"/>
              </w:rPr>
              <w:t>Document asset treatment in the SSP</w:t>
            </w:r>
          </w:p>
          <w:p w14:paraId="47FAB2F3" w14:textId="77777777" w:rsidR="0013548C" w:rsidRPr="00AA4B28" w:rsidRDefault="0013548C" w:rsidP="0013548C">
            <w:pPr>
              <w:numPr>
                <w:ilvl w:val="1"/>
                <w:numId w:val="42"/>
              </w:numPr>
              <w:suppressAutoHyphens/>
              <w:ind w:left="576" w:hanging="288"/>
              <w:contextualSpacing/>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AA4B28">
              <w:rPr>
                <w:rFonts w:ascii="Cambria" w:hAnsi="Cambria"/>
                <w:color w:val="auto"/>
              </w:rPr>
              <w:t>Show these assets are managed using the contractor’s risk-based security policies, procedures, and practices</w:t>
            </w:r>
          </w:p>
          <w:p w14:paraId="77AFE81E" w14:textId="77777777" w:rsidR="0013548C" w:rsidRPr="00AA4B28"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AA4B28">
              <w:rPr>
                <w:rFonts w:ascii="Cambria" w:hAnsi="Cambria"/>
                <w:color w:val="auto"/>
              </w:rPr>
              <w:t>Document in the network diagram of the CMMC Assessment Scope</w:t>
            </w:r>
          </w:p>
        </w:tc>
        <w:tc>
          <w:tcPr>
            <w:tcW w:w="2880" w:type="dxa"/>
            <w:shd w:val="clear" w:color="auto" w:fill="auto"/>
          </w:tcPr>
          <w:p w14:paraId="3268D0EB" w14:textId="77777777" w:rsidR="0013548C" w:rsidRPr="0013548C"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rPr>
            </w:pPr>
            <w:r w:rsidRPr="0013548C">
              <w:rPr>
                <w:rFonts w:ascii="Cambria" w:hAnsi="Cambria"/>
                <w:color w:val="000000" w:themeColor="text1"/>
              </w:rPr>
              <w:t>Review the SSP</w:t>
            </w:r>
          </w:p>
          <w:p w14:paraId="7A239152" w14:textId="77777777" w:rsidR="0013548C" w:rsidRPr="0013548C"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rPr>
            </w:pPr>
            <w:r w:rsidRPr="0013548C">
              <w:rPr>
                <w:rFonts w:ascii="Cambria" w:hAnsi="Cambria"/>
                <w:color w:val="000000" w:themeColor="text1"/>
              </w:rPr>
              <w:t>Do not assess against other CMMC security requirements</w:t>
            </w:r>
          </w:p>
        </w:tc>
      </w:tr>
      <w:tr w:rsidR="0013548C" w:rsidRPr="0013548C" w14:paraId="3B26E669" w14:textId="77777777" w:rsidTr="00B411E3">
        <w:tblPrEx>
          <w:shd w:val="clear" w:color="auto" w:fill="auto"/>
        </w:tblPrEx>
        <w:trPr>
          <w:trHeight w:val="20"/>
        </w:trPr>
        <w:tc>
          <w:tcPr>
            <w:cnfStyle w:val="001000000000" w:firstRow="0" w:lastRow="0" w:firstColumn="1" w:lastColumn="0" w:oddVBand="0" w:evenVBand="0" w:oddHBand="0" w:evenHBand="0" w:firstRowFirstColumn="0" w:firstRowLastColumn="0" w:lastRowFirstColumn="0" w:lastRowLastColumn="0"/>
            <w:tcW w:w="9900" w:type="dxa"/>
            <w:gridSpan w:val="4"/>
            <w:shd w:val="clear" w:color="auto" w:fill="D9E2F3" w:themeFill="accent1" w:themeFillTint="33"/>
          </w:tcPr>
          <w:p w14:paraId="0CCD4D9B" w14:textId="77777777" w:rsidR="0013548C" w:rsidRPr="00047A65" w:rsidRDefault="0013548C" w:rsidP="0013548C">
            <w:pPr>
              <w:suppressAutoHyphens/>
              <w:ind w:left="720"/>
              <w:contextualSpacing/>
              <w:jc w:val="center"/>
              <w:rPr>
                <w:rFonts w:ascii="Cambria" w:hAnsi="Cambria"/>
                <w:color w:val="auto"/>
              </w:rPr>
            </w:pPr>
            <w:r w:rsidRPr="009738B5">
              <w:rPr>
                <w:rFonts w:ascii="Cambria" w:hAnsi="Cambria"/>
                <w:color w:val="auto"/>
              </w:rPr>
              <w:t>Assets that are not in the Level 2 CMMC Assessment Scope</w:t>
            </w:r>
          </w:p>
        </w:tc>
      </w:tr>
      <w:tr w:rsidR="0013548C" w:rsidRPr="0013548C" w14:paraId="074378B9" w14:textId="77777777" w:rsidTr="00B411E3">
        <w:tblPrEx>
          <w:shd w:val="clear" w:color="auto" w:fill="auto"/>
        </w:tblPrEx>
        <w:trPr>
          <w:trHeight w:val="20"/>
        </w:trPr>
        <w:tc>
          <w:tcPr>
            <w:cnfStyle w:val="001000000000" w:firstRow="0" w:lastRow="0" w:firstColumn="1" w:lastColumn="0" w:oddVBand="0" w:evenVBand="0" w:oddHBand="0" w:evenHBand="0" w:firstRowFirstColumn="0" w:firstRowLastColumn="0" w:lastRowFirstColumn="0" w:lastRowLastColumn="0"/>
            <w:tcW w:w="1260" w:type="dxa"/>
            <w:shd w:val="clear" w:color="auto" w:fill="D9E2F3" w:themeFill="accent1" w:themeFillTint="33"/>
          </w:tcPr>
          <w:p w14:paraId="5E621F56" w14:textId="77777777" w:rsidR="0013548C" w:rsidRPr="0013548C" w:rsidRDefault="0013548C" w:rsidP="0013548C">
            <w:pPr>
              <w:suppressAutoHyphens/>
              <w:jc w:val="center"/>
              <w:rPr>
                <w:rFonts w:ascii="Cambria" w:hAnsi="Cambria"/>
                <w:color w:val="000000" w:themeColor="text1"/>
              </w:rPr>
            </w:pPr>
            <w:r w:rsidRPr="0013548C">
              <w:rPr>
                <w:rFonts w:ascii="Cambria" w:hAnsi="Cambria"/>
                <w:color w:val="000000" w:themeColor="text1"/>
              </w:rPr>
              <w:t>Out-of-Scope Assets</w:t>
            </w:r>
          </w:p>
        </w:tc>
        <w:tc>
          <w:tcPr>
            <w:tcW w:w="2880" w:type="dxa"/>
            <w:shd w:val="clear" w:color="auto" w:fill="auto"/>
          </w:tcPr>
          <w:p w14:paraId="7559143C" w14:textId="77777777" w:rsidR="0013548C" w:rsidRPr="00047A65"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047A65">
              <w:rPr>
                <w:rFonts w:ascii="Cambria" w:hAnsi="Cambria"/>
                <w:color w:val="auto"/>
              </w:rPr>
              <w:t>Assets that cannot process, store, or transmit CUI; and</w:t>
            </w:r>
          </w:p>
          <w:p w14:paraId="756A3482" w14:textId="77777777" w:rsidR="0013548C" w:rsidRPr="00047A65" w:rsidRDefault="0013548C" w:rsidP="0013548C">
            <w:pPr>
              <w:suppressAutoHyphens/>
              <w:ind w:left="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9738B5">
              <w:rPr>
                <w:rFonts w:ascii="Cambria" w:hAnsi="Cambria"/>
                <w:color w:val="auto"/>
              </w:rPr>
              <w:t>do not provide security protections for CUI Assets</w:t>
            </w:r>
          </w:p>
          <w:p w14:paraId="066D6307" w14:textId="77777777" w:rsidR="0013548C" w:rsidRPr="00047A65"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9738B5">
              <w:rPr>
                <w:rFonts w:ascii="Cambria" w:hAnsi="Cambria"/>
                <w:color w:val="auto"/>
              </w:rPr>
              <w:t>Assets that are physically or logically separated from CUI assets</w:t>
            </w:r>
          </w:p>
          <w:p w14:paraId="2D7CCA80" w14:textId="77777777" w:rsidR="0013548C" w:rsidRPr="00047A65"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9738B5">
              <w:rPr>
                <w:rFonts w:ascii="Cambria" w:hAnsi="Cambria"/>
                <w:color w:val="auto"/>
              </w:rPr>
              <w:t>Assets that fall into any in-scope asset category cannot be considered an Out-of-Scope Asset</w:t>
            </w:r>
          </w:p>
          <w:p w14:paraId="27716ADE" w14:textId="77777777" w:rsidR="0013548C" w:rsidRPr="00047A65"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047A65">
              <w:rPr>
                <w:rFonts w:ascii="Cambria" w:hAnsi="Cambria"/>
                <w:color w:val="auto"/>
              </w:rPr>
              <w:t xml:space="preserve">An endpoint hosting a VDI client configured to not allow any processing, storage, or transmission of CUI beyond the Keyboard/Video/Mouse sent to the VDI client is considered an </w:t>
            </w:r>
            <w:r w:rsidRPr="009738B5">
              <w:rPr>
                <w:rFonts w:ascii="Cambria" w:hAnsi="Cambria"/>
                <w:color w:val="auto"/>
              </w:rPr>
              <w:t>Out-of-Scope Asset</w:t>
            </w:r>
          </w:p>
        </w:tc>
        <w:tc>
          <w:tcPr>
            <w:tcW w:w="2880" w:type="dxa"/>
            <w:shd w:val="clear" w:color="auto" w:fill="auto"/>
          </w:tcPr>
          <w:p w14:paraId="451D7C5F" w14:textId="77777777" w:rsidR="0013548C" w:rsidRPr="009738B5" w:rsidRDefault="0013548C" w:rsidP="0013548C">
            <w:pPr>
              <w:numPr>
                <w:ilvl w:val="0"/>
                <w:numId w:val="42"/>
              </w:numPr>
              <w:tabs>
                <w:tab w:val="num" w:pos="1080"/>
              </w:tabs>
              <w:ind w:left="216" w:hanging="216"/>
              <w:contextualSpacing/>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9738B5">
              <w:rPr>
                <w:rFonts w:ascii="Cambria" w:hAnsi="Cambria"/>
                <w:color w:val="auto"/>
              </w:rPr>
              <w:t>Prepare to justify the inability of an Out-of-Scope Asset to store, process, or transmit CUI</w:t>
            </w:r>
          </w:p>
        </w:tc>
        <w:tc>
          <w:tcPr>
            <w:tcW w:w="2880" w:type="dxa"/>
            <w:shd w:val="clear" w:color="auto" w:fill="auto"/>
          </w:tcPr>
          <w:p w14:paraId="17392B6B" w14:textId="77777777" w:rsidR="0013548C" w:rsidRPr="0013548C" w:rsidRDefault="0013548C" w:rsidP="0013548C">
            <w:pPr>
              <w:numPr>
                <w:ilvl w:val="0"/>
                <w:numId w:val="42"/>
              </w:numPr>
              <w:suppressAutoHyphens/>
              <w:ind w:left="216" w:hanging="216"/>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rPr>
            </w:pPr>
            <w:r w:rsidRPr="0013548C">
              <w:rPr>
                <w:rFonts w:ascii="Cambria" w:hAnsi="Cambria"/>
                <w:color w:val="000000" w:themeColor="text1"/>
              </w:rPr>
              <w:t>None</w:t>
            </w:r>
          </w:p>
        </w:tc>
      </w:tr>
    </w:tbl>
    <w:p w14:paraId="4B4CEE08" w14:textId="77777777" w:rsidR="0013548C" w:rsidRPr="004E1996" w:rsidRDefault="0013548C" w:rsidP="00CB7D29">
      <w:pPr>
        <w:pStyle w:val="BodyFlushLeft"/>
      </w:pPr>
    </w:p>
    <w:p w14:paraId="1C98F859" w14:textId="77777777" w:rsidR="00544C08" w:rsidRDefault="00544C08">
      <w:pPr>
        <w:spacing w:after="160" w:line="259" w:lineRule="auto"/>
        <w:rPr>
          <w:rFonts w:ascii="Calibri" w:eastAsia="Times New Roman" w:hAnsi="Calibri" w:cs="Arial"/>
          <w:bCs/>
          <w:color w:val="5B57A6"/>
          <w:kern w:val="32"/>
          <w:sz w:val="40"/>
          <w:szCs w:val="32"/>
        </w:rPr>
      </w:pPr>
      <w:bookmarkStart w:id="7" w:name="_Toc66884133"/>
      <w:r>
        <w:br w:type="page"/>
      </w:r>
    </w:p>
    <w:p w14:paraId="70E71564" w14:textId="7772C108" w:rsidR="00544C08" w:rsidRDefault="00544C08" w:rsidP="00DB6855">
      <w:pPr>
        <w:pStyle w:val="Heading1"/>
      </w:pPr>
      <w:r w:rsidRPr="004F1C0D">
        <w:t>Additional</w:t>
      </w:r>
      <w:r>
        <w:t xml:space="preserve"> Guidance on Level 2 Scoping</w:t>
      </w:r>
    </w:p>
    <w:p w14:paraId="78FB38E4" w14:textId="4FEE3CA1" w:rsidR="007D2C1D" w:rsidRPr="00070BED" w:rsidRDefault="007D2C1D" w:rsidP="00CB6033">
      <w:pPr>
        <w:pStyle w:val="DomainBodyFlushLeft"/>
      </w:pPr>
      <w:r>
        <w:t xml:space="preserve">The </w:t>
      </w:r>
      <w:r w:rsidR="002E26ED">
        <w:t>OSA</w:t>
      </w:r>
      <w:r w:rsidR="00065663">
        <w:t xml:space="preserve"> i</w:t>
      </w:r>
      <w:r>
        <w:t>s required to document a</w:t>
      </w:r>
      <w:r w:rsidR="00B466BC">
        <w:t xml:space="preserve">ll asset categories </w:t>
      </w:r>
      <w:r>
        <w:t>that are part of th</w:t>
      </w:r>
      <w:r w:rsidR="00B466BC">
        <w:t xml:space="preserve">e </w:t>
      </w:r>
      <w:r w:rsidR="006B7909">
        <w:t xml:space="preserve">Level 2 </w:t>
      </w:r>
      <w:r w:rsidR="00501615">
        <w:t>self-</w:t>
      </w:r>
      <w:r w:rsidR="00086402">
        <w:t>a</w:t>
      </w:r>
      <w:r w:rsidR="00B466BC">
        <w:t xml:space="preserve">ssessment </w:t>
      </w:r>
      <w:r w:rsidR="006B7909">
        <w:t xml:space="preserve">or </w:t>
      </w:r>
      <w:r w:rsidR="00501615">
        <w:t xml:space="preserve">certification </w:t>
      </w:r>
      <w:r w:rsidR="00086402">
        <w:t>a</w:t>
      </w:r>
      <w:r w:rsidR="006B7909">
        <w:t xml:space="preserve">ssessment </w:t>
      </w:r>
      <w:r w:rsidR="00B466BC">
        <w:t xml:space="preserve">in an asset inventory and </w:t>
      </w:r>
      <w:r w:rsidR="00B466BC" w:rsidRPr="0001418A">
        <w:t xml:space="preserve">provide a network diagram of the </w:t>
      </w:r>
      <w:r w:rsidR="00544C08">
        <w:t xml:space="preserve">CMMC Assessment </w:t>
      </w:r>
      <w:r w:rsidR="007A4CC3">
        <w:t>S</w:t>
      </w:r>
      <w:r w:rsidR="00B466BC" w:rsidRPr="0001418A">
        <w:t>cope to facilitate scoping discussions during pre-assessment</w:t>
      </w:r>
      <w:r w:rsidR="00B466BC">
        <w:t xml:space="preserve"> activities.</w:t>
      </w:r>
    </w:p>
    <w:p w14:paraId="58C27325" w14:textId="5EFE2683" w:rsidR="007D2C1D" w:rsidRPr="00233591" w:rsidRDefault="007D2C1D" w:rsidP="00DB6855">
      <w:pPr>
        <w:pStyle w:val="Heading2"/>
      </w:pPr>
      <w:r w:rsidRPr="00233591">
        <w:t>CUI Assets</w:t>
      </w:r>
      <w:bookmarkEnd w:id="7"/>
    </w:p>
    <w:p w14:paraId="36C83712" w14:textId="5D2DA894" w:rsidR="007D2C1D" w:rsidRPr="00CB6033" w:rsidRDefault="007D2C1D" w:rsidP="00CB6033">
      <w:pPr>
        <w:pStyle w:val="DomainBodyFlushLeft"/>
      </w:pPr>
      <w:r w:rsidRPr="00CB6033">
        <w:t>CUI Assets process, store, or transmit CUI as follows:</w:t>
      </w:r>
    </w:p>
    <w:p w14:paraId="39F58535" w14:textId="6E85E349" w:rsidR="007D2C1D" w:rsidRPr="00CF1407" w:rsidRDefault="007D2C1D" w:rsidP="00B466BC">
      <w:pPr>
        <w:pStyle w:val="BulletsList"/>
      </w:pPr>
      <w:r w:rsidRPr="007D2C1D">
        <w:rPr>
          <w:b/>
        </w:rPr>
        <w:t>Process</w:t>
      </w:r>
      <w:r w:rsidR="00B466BC">
        <w:rPr>
          <w:b/>
        </w:rPr>
        <w:t> </w:t>
      </w:r>
      <w:r w:rsidRPr="007D2C1D">
        <w:t>–</w:t>
      </w:r>
      <w:r w:rsidR="00B466BC">
        <w:t> </w:t>
      </w:r>
      <w:r>
        <w:t>CUI</w:t>
      </w:r>
      <w:r w:rsidRPr="00CF1407">
        <w:t xml:space="preserve"> </w:t>
      </w:r>
      <w:r>
        <w:t>can be</w:t>
      </w:r>
      <w:r w:rsidRPr="00CF1407">
        <w:t xml:space="preserve"> used by an </w:t>
      </w:r>
      <w:r>
        <w:t>asset</w:t>
      </w:r>
      <w:r w:rsidRPr="00CF1407">
        <w:t xml:space="preserve"> (e.g., accessed, entered, edited, generated, manipulated, </w:t>
      </w:r>
      <w:r>
        <w:t xml:space="preserve">or </w:t>
      </w:r>
      <w:r w:rsidRPr="00CF1407">
        <w:t>printed).</w:t>
      </w:r>
    </w:p>
    <w:p w14:paraId="1B0409AA" w14:textId="386A6A0E" w:rsidR="007D2C1D" w:rsidRPr="00CF1407" w:rsidRDefault="007D2C1D" w:rsidP="00B466BC">
      <w:pPr>
        <w:pStyle w:val="BulletsList"/>
      </w:pPr>
      <w:r w:rsidRPr="007D2C1D">
        <w:rPr>
          <w:b/>
        </w:rPr>
        <w:t>Store</w:t>
      </w:r>
      <w:r w:rsidR="00B466BC">
        <w:rPr>
          <w:b/>
        </w:rPr>
        <w:t> </w:t>
      </w:r>
      <w:r w:rsidR="00B466BC" w:rsidRPr="007D2C1D">
        <w:t>–</w:t>
      </w:r>
      <w:r w:rsidR="00B466BC">
        <w:t> </w:t>
      </w:r>
      <w:r>
        <w:t>CUI</w:t>
      </w:r>
      <w:r w:rsidRPr="00CF1407">
        <w:t xml:space="preserve"> is inactive or at rest</w:t>
      </w:r>
      <w:r>
        <w:t xml:space="preserve"> on an asset</w:t>
      </w:r>
      <w:r w:rsidRPr="00CF1407">
        <w:t xml:space="preserve"> (e.g., located on electronic media, in system component memory, or in physical format such as paper documents).</w:t>
      </w:r>
    </w:p>
    <w:p w14:paraId="04F37635" w14:textId="56C528C2" w:rsidR="007D2C1D" w:rsidRDefault="007D2C1D" w:rsidP="00B466BC">
      <w:pPr>
        <w:pStyle w:val="BulletsList"/>
      </w:pPr>
      <w:r w:rsidRPr="007D2C1D">
        <w:rPr>
          <w:b/>
        </w:rPr>
        <w:t>Transmit</w:t>
      </w:r>
      <w:r w:rsidR="00B466BC">
        <w:rPr>
          <w:b/>
        </w:rPr>
        <w:t> </w:t>
      </w:r>
      <w:r w:rsidR="00B466BC" w:rsidRPr="007D2C1D">
        <w:t>–</w:t>
      </w:r>
      <w:r w:rsidR="00B466BC">
        <w:t> </w:t>
      </w:r>
      <w:r>
        <w:t>CUI</w:t>
      </w:r>
      <w:r w:rsidRPr="00E32697">
        <w:t xml:space="preserve"> is being transferred from one asset to another asset (e.g., data in transit using physical or digital transport methods).</w:t>
      </w:r>
    </w:p>
    <w:p w14:paraId="2FA77631" w14:textId="174641D4" w:rsidR="007D2C1D" w:rsidRPr="00CB6033" w:rsidRDefault="007D2C1D" w:rsidP="00B466BC">
      <w:pPr>
        <w:pStyle w:val="DomainBodyFlushLeft"/>
      </w:pPr>
      <w:r w:rsidRPr="00CB6033">
        <w:t xml:space="preserve">CUI Assets are part of the CMMC Assessment Scope and are assessed against </w:t>
      </w:r>
      <w:r w:rsidR="00376A0F">
        <w:t xml:space="preserve">all </w:t>
      </w:r>
      <w:r w:rsidR="00FF43ED">
        <w:t>CMMC requirement</w:t>
      </w:r>
      <w:r w:rsidRPr="00CB6033">
        <w:t>s.</w:t>
      </w:r>
    </w:p>
    <w:p w14:paraId="466DF185" w14:textId="6B7F0DA4" w:rsidR="007D2C1D" w:rsidRPr="00CB6033" w:rsidRDefault="007D2C1D" w:rsidP="00CB6033">
      <w:pPr>
        <w:pStyle w:val="DomainBodyFlushLeft"/>
      </w:pPr>
      <w:r w:rsidRPr="00CB6033">
        <w:t xml:space="preserve">In addition, the </w:t>
      </w:r>
      <w:r w:rsidR="00E82C67">
        <w:t>OSA</w:t>
      </w:r>
      <w:r w:rsidR="00EF517C">
        <w:t xml:space="preserve"> </w:t>
      </w:r>
      <w:r w:rsidRPr="00CB6033">
        <w:t>is required to:</w:t>
      </w:r>
    </w:p>
    <w:p w14:paraId="02D74C3E" w14:textId="039CB718" w:rsidR="007D2C1D" w:rsidRPr="007D2C1D" w:rsidRDefault="007D2C1D" w:rsidP="00B466BC">
      <w:pPr>
        <w:pStyle w:val="BulletsList"/>
      </w:pPr>
      <w:r w:rsidRPr="007D2C1D">
        <w:t xml:space="preserve">document </w:t>
      </w:r>
      <w:r w:rsidR="00657853">
        <w:t xml:space="preserve">each </w:t>
      </w:r>
      <w:r w:rsidRPr="007D2C1D">
        <w:t xml:space="preserve">asset in </w:t>
      </w:r>
      <w:r w:rsidR="00526BD0">
        <w:t xml:space="preserve">an </w:t>
      </w:r>
      <w:r w:rsidRPr="007D2C1D">
        <w:t xml:space="preserve">asset </w:t>
      </w:r>
      <w:r w:rsidR="005933EC" w:rsidRPr="007D2C1D">
        <w:t>inventory</w:t>
      </w:r>
      <w:r w:rsidR="00544C08">
        <w:t>;</w:t>
      </w:r>
      <w:r w:rsidR="00657853">
        <w:t xml:space="preserve"> there is no requirement to embed each asset in the </w:t>
      </w:r>
      <w:r w:rsidR="003C6F23">
        <w:t>System Security Plan (</w:t>
      </w:r>
      <w:r w:rsidR="00657853">
        <w:t>SSP</w:t>
      </w:r>
      <w:r w:rsidR="003C6F23">
        <w:t>)</w:t>
      </w:r>
      <w:r w:rsidR="009F2B30">
        <w:t>;</w:t>
      </w:r>
    </w:p>
    <w:p w14:paraId="1894A098" w14:textId="461F3CB8" w:rsidR="007D2C1D" w:rsidRPr="007D2C1D" w:rsidRDefault="007D2C1D" w:rsidP="00B466BC">
      <w:pPr>
        <w:pStyle w:val="BulletsList"/>
      </w:pPr>
      <w:r>
        <w:t xml:space="preserve">document </w:t>
      </w:r>
      <w:r w:rsidR="00657853">
        <w:t xml:space="preserve">the treatment of </w:t>
      </w:r>
      <w:r>
        <w:t>these assets in the SSP</w:t>
      </w:r>
      <w:r w:rsidR="00657853">
        <w:t>;</w:t>
      </w:r>
    </w:p>
    <w:p w14:paraId="18E1B84C" w14:textId="33B860D9" w:rsidR="007D2C1D" w:rsidRPr="007D2C1D" w:rsidRDefault="007D2C1D" w:rsidP="00B466BC">
      <w:pPr>
        <w:pStyle w:val="BulletsList"/>
      </w:pPr>
      <w:r w:rsidRPr="007D2C1D">
        <w:t>provide a network diagram of t</w:t>
      </w:r>
      <w:r w:rsidR="00B466BC" w:rsidRPr="007D2C1D">
        <w:t xml:space="preserve">he </w:t>
      </w:r>
      <w:r w:rsidR="007A4CC3">
        <w:t>CMMC A</w:t>
      </w:r>
      <w:r w:rsidR="00B466BC" w:rsidRPr="007D2C1D">
        <w:t xml:space="preserve">ssessment </w:t>
      </w:r>
      <w:r w:rsidR="007A4CC3">
        <w:t>S</w:t>
      </w:r>
      <w:r w:rsidR="00B466BC" w:rsidRPr="007D2C1D">
        <w:t>cope (to</w:t>
      </w:r>
      <w:r w:rsidRPr="007D2C1D">
        <w:t xml:space="preserve"> include these assets) to facilitate scoping discussions during the pre-assessment.</w:t>
      </w:r>
    </w:p>
    <w:p w14:paraId="7D1247BD" w14:textId="60A4E797" w:rsidR="007D2C1D" w:rsidRPr="00DF6DE9" w:rsidRDefault="007D2C1D" w:rsidP="00DB6855">
      <w:pPr>
        <w:pStyle w:val="Heading2"/>
      </w:pPr>
      <w:bookmarkStart w:id="8" w:name="_Toc66884134"/>
      <w:r>
        <w:t>Security Protection Assets</w:t>
      </w:r>
      <w:bookmarkEnd w:id="8"/>
      <w:r w:rsidR="000E6FD3">
        <w:t>/Security Protection Data</w:t>
      </w:r>
    </w:p>
    <w:p w14:paraId="41570D9A" w14:textId="1A7CD13F" w:rsidR="007D2C1D" w:rsidRDefault="007D2C1D" w:rsidP="007D2C1D">
      <w:pPr>
        <w:pStyle w:val="DomainBodyFlushLeft"/>
      </w:pPr>
      <w:r>
        <w:t xml:space="preserve">Security Protection Assets provide security functions or capabilities within the </w:t>
      </w:r>
      <w:r w:rsidR="00BB5017">
        <w:t>OSA</w:t>
      </w:r>
      <w:r w:rsidR="00551C1C">
        <w:t>’s</w:t>
      </w:r>
      <w:r>
        <w:t xml:space="preserve"> CMMC Assessment Scope</w:t>
      </w:r>
      <w:r w:rsidR="00544C08">
        <w:t>.</w:t>
      </w:r>
    </w:p>
    <w:p w14:paraId="43B1B52C" w14:textId="3BF18799" w:rsidR="007D2C1D" w:rsidRDefault="2F037CDC" w:rsidP="007D2C1D">
      <w:pPr>
        <w:pStyle w:val="DomainBodyFlushLeft"/>
      </w:pPr>
      <w:r>
        <w:t>Security Protection Assets are part of th</w:t>
      </w:r>
      <w:r w:rsidR="4D062C2E">
        <w:t xml:space="preserve">e </w:t>
      </w:r>
      <w:r w:rsidR="64CD31FA">
        <w:t>CMMC A</w:t>
      </w:r>
      <w:r w:rsidR="4D062C2E">
        <w:t xml:space="preserve">ssessment </w:t>
      </w:r>
      <w:r w:rsidR="64CD31FA">
        <w:t>S</w:t>
      </w:r>
      <w:r w:rsidR="4D062C2E">
        <w:t>cope an</w:t>
      </w:r>
      <w:r>
        <w:t xml:space="preserve">d are </w:t>
      </w:r>
      <w:r w:rsidR="45557DEA">
        <w:t xml:space="preserve">assessed </w:t>
      </w:r>
      <w:r w:rsidR="0007493F" w:rsidRPr="0007493F">
        <w:t>against</w:t>
      </w:r>
      <w:r w:rsidR="009738B5">
        <w:t xml:space="preserve"> </w:t>
      </w:r>
      <w:r w:rsidR="0007493F" w:rsidRPr="0007493F">
        <w:t>Level 2 security requirements that are relevant to the capabilities provided</w:t>
      </w:r>
      <w:r>
        <w:t xml:space="preserve">. For example, an </w:t>
      </w:r>
      <w:r w:rsidR="0D7C946B" w:rsidRPr="00466590">
        <w:t xml:space="preserve">External Service Provider </w:t>
      </w:r>
      <w:r w:rsidR="0D7C946B">
        <w:t>(</w:t>
      </w:r>
      <w:r>
        <w:t>ESP</w:t>
      </w:r>
      <w:r w:rsidR="03B80046">
        <w:t>)</w:t>
      </w:r>
      <w:r w:rsidR="67C7637C">
        <w:t xml:space="preserve">, defined in </w:t>
      </w:r>
      <w:r w:rsidR="724BAE30">
        <w:t xml:space="preserve">32 </w:t>
      </w:r>
      <w:r w:rsidR="723777E1">
        <w:t>CFR</w:t>
      </w:r>
      <w:r w:rsidR="51753532">
        <w:t xml:space="preserve"> </w:t>
      </w:r>
      <w:r w:rsidR="0678EE4D">
        <w:t>§</w:t>
      </w:r>
      <w:r w:rsidR="59A93256">
        <w:t>170.4</w:t>
      </w:r>
      <w:r w:rsidR="00E0450B">
        <w:t>,</w:t>
      </w:r>
      <w:r>
        <w:t xml:space="preserve"> that provides a security information and event management (SIEM) service may be separated logically and may </w:t>
      </w:r>
      <w:r w:rsidR="00610471">
        <w:t xml:space="preserve">not </w:t>
      </w:r>
      <w:r>
        <w:t>process CUI, but the SIEM does contribute to meeting the CMMC requirements</w:t>
      </w:r>
      <w:r w:rsidR="0A385A09">
        <w:t xml:space="preserve"> within the </w:t>
      </w:r>
      <w:r w:rsidR="6ACAFE1A">
        <w:t>OSA</w:t>
      </w:r>
      <w:r w:rsidR="19BFE385">
        <w:t>’s</w:t>
      </w:r>
      <w:r w:rsidR="0A385A09">
        <w:t xml:space="preserve"> </w:t>
      </w:r>
      <w:r w:rsidR="64CD31FA">
        <w:t>CMMC A</w:t>
      </w:r>
      <w:r w:rsidR="0A385A09">
        <w:t xml:space="preserve">ssessment </w:t>
      </w:r>
      <w:r w:rsidR="64CD31FA">
        <w:t>S</w:t>
      </w:r>
      <w:r w:rsidR="0A385A09">
        <w:t>cope</w:t>
      </w:r>
      <w:r>
        <w:t xml:space="preserve">. </w:t>
      </w:r>
      <w:r w:rsidR="00790DA0" w:rsidRPr="00790DA0">
        <w:rPr>
          <w:rStyle w:val="aHypertext"/>
        </w:rPr>
        <w:fldChar w:fldCharType="begin"/>
      </w:r>
      <w:r w:rsidR="00790DA0" w:rsidRPr="00790DA0">
        <w:rPr>
          <w:rStyle w:val="aHypertext"/>
        </w:rPr>
        <w:instrText xml:space="preserve"> REF _Ref85633632 \h </w:instrText>
      </w:r>
      <w:r w:rsidR="00790DA0">
        <w:rPr>
          <w:rStyle w:val="aHypertext"/>
        </w:rPr>
        <w:instrText xml:space="preserve"> \* MERGEFORMAT </w:instrText>
      </w:r>
      <w:r w:rsidR="00790DA0" w:rsidRPr="00790DA0">
        <w:rPr>
          <w:rStyle w:val="aHypertext"/>
        </w:rPr>
      </w:r>
      <w:r w:rsidR="00790DA0" w:rsidRPr="00790DA0">
        <w:rPr>
          <w:rStyle w:val="aHypertext"/>
        </w:rPr>
        <w:fldChar w:fldCharType="separate"/>
      </w:r>
      <w:r w:rsidR="460AF64D" w:rsidRPr="00D0578C">
        <w:rPr>
          <w:rStyle w:val="aHypertext"/>
        </w:rPr>
        <w:t>Table 2</w:t>
      </w:r>
      <w:r w:rsidR="00790DA0" w:rsidRPr="00790DA0">
        <w:rPr>
          <w:rStyle w:val="aHypertext"/>
        </w:rPr>
        <w:fldChar w:fldCharType="end"/>
      </w:r>
      <w:r w:rsidR="29946E8E">
        <w:t xml:space="preserve"> </w:t>
      </w:r>
      <w:r w:rsidRPr="00A71E92">
        <w:t xml:space="preserve">provides examples of </w:t>
      </w:r>
      <w:r>
        <w:t>Security Protection A</w:t>
      </w:r>
      <w:r w:rsidRPr="00A71E92">
        <w:t>ssets</w:t>
      </w:r>
      <w:r>
        <w:t>.</w:t>
      </w:r>
    </w:p>
    <w:p w14:paraId="475DD54B" w14:textId="3BEBCEAD" w:rsidR="00B83DBC" w:rsidRDefault="00880A07" w:rsidP="007D2C1D">
      <w:pPr>
        <w:pStyle w:val="DomainBodyFlushLeft"/>
      </w:pPr>
      <w:r w:rsidRPr="00880A07">
        <w:t xml:space="preserve">Security Protection Data </w:t>
      </w:r>
      <w:r w:rsidR="00B83DBC">
        <w:t xml:space="preserve">means data </w:t>
      </w:r>
      <w:r w:rsidRPr="00880A07">
        <w:t>stored or processed by Security Protection Assets that are used to protect an OSA's assessed environment.</w:t>
      </w:r>
    </w:p>
    <w:p w14:paraId="2FF6EF9C" w14:textId="0D29D124" w:rsidR="00B83DBC" w:rsidRDefault="00880A07" w:rsidP="007D2C1D">
      <w:pPr>
        <w:pStyle w:val="DomainBodyFlushLeft"/>
      </w:pPr>
      <w:r w:rsidRPr="00880A07">
        <w:t xml:space="preserve">Security </w:t>
      </w:r>
      <w:r w:rsidR="00610471">
        <w:t>P</w:t>
      </w:r>
      <w:r w:rsidR="00610471" w:rsidRPr="00880A07">
        <w:t xml:space="preserve">rotection </w:t>
      </w:r>
      <w:r w:rsidR="00610471">
        <w:t>D</w:t>
      </w:r>
      <w:r w:rsidR="00610471" w:rsidRPr="00880A07">
        <w:t xml:space="preserve">ata </w:t>
      </w:r>
      <w:r w:rsidRPr="00880A07">
        <w:t>is security-relevant information which, if disclosed, could aid an attacker in the compromise of the system. It includes, but is not limited to:</w:t>
      </w:r>
    </w:p>
    <w:p w14:paraId="4E8D492F" w14:textId="18490D93" w:rsidR="00B83DBC" w:rsidRDefault="00880A07" w:rsidP="00CB7D29">
      <w:pPr>
        <w:pStyle w:val="DomainBodyFlushLeft"/>
        <w:numPr>
          <w:ilvl w:val="0"/>
          <w:numId w:val="49"/>
        </w:numPr>
      </w:pPr>
      <w:r w:rsidRPr="00880A07">
        <w:t>configuration data required to operate a security protection asset,</w:t>
      </w:r>
    </w:p>
    <w:p w14:paraId="29AFC8EE" w14:textId="459A7C6B" w:rsidR="00B83DBC" w:rsidRDefault="00880A07" w:rsidP="00CB7D29">
      <w:pPr>
        <w:pStyle w:val="DomainBodyFlushLeft"/>
        <w:numPr>
          <w:ilvl w:val="0"/>
          <w:numId w:val="49"/>
        </w:numPr>
      </w:pPr>
      <w:r w:rsidRPr="00880A07">
        <w:t>log files generated by or ingested by a security protection asset,</w:t>
      </w:r>
    </w:p>
    <w:p w14:paraId="3A755418" w14:textId="52A401AB" w:rsidR="00B83DBC" w:rsidRDefault="00880A07" w:rsidP="00CB7D29">
      <w:pPr>
        <w:pStyle w:val="DomainBodyFlushLeft"/>
        <w:numPr>
          <w:ilvl w:val="0"/>
          <w:numId w:val="49"/>
        </w:numPr>
      </w:pPr>
      <w:r w:rsidRPr="00880A07">
        <w:t>data related to the configuration or vulnerability status of in-scope assets, and</w:t>
      </w:r>
    </w:p>
    <w:p w14:paraId="43FAA9EF" w14:textId="4D2C8E05" w:rsidR="00AC60DB" w:rsidRDefault="17E41D1A" w:rsidP="00CB7D29">
      <w:pPr>
        <w:pStyle w:val="DomainBodyFlushLeft"/>
        <w:numPr>
          <w:ilvl w:val="0"/>
          <w:numId w:val="49"/>
        </w:numPr>
      </w:pPr>
      <w:r>
        <w:t xml:space="preserve">passwords </w:t>
      </w:r>
      <w:r w:rsidR="6B481588">
        <w:t>that grant access to the in-scope environment.</w:t>
      </w:r>
    </w:p>
    <w:p w14:paraId="363950B3" w14:textId="78E0CD11" w:rsidR="007D2C1D" w:rsidRPr="00DD62E9" w:rsidRDefault="00790DA0" w:rsidP="007D2C1D">
      <w:pPr>
        <w:pStyle w:val="TableTitleinTOC"/>
      </w:pPr>
      <w:bookmarkStart w:id="9" w:name="_Ref85633632"/>
      <w:r>
        <w:t>Table</w:t>
      </w:r>
      <w:r w:rsidR="00610471">
        <w:t xml:space="preserve"> </w:t>
      </w:r>
      <w:r>
        <w:fldChar w:fldCharType="begin"/>
      </w:r>
      <w:r>
        <w:instrText>SEQ Table \* ARABIC</w:instrText>
      </w:r>
      <w:r>
        <w:fldChar w:fldCharType="separate"/>
      </w:r>
      <w:r w:rsidR="00D0578C">
        <w:rPr>
          <w:noProof/>
        </w:rPr>
        <w:t>2</w:t>
      </w:r>
      <w:r>
        <w:fldChar w:fldCharType="end"/>
      </w:r>
      <w:bookmarkEnd w:id="9"/>
      <w:r>
        <w:t xml:space="preserve">. </w:t>
      </w:r>
      <w:r w:rsidR="007D2C1D" w:rsidRPr="005E1868">
        <w:t>Security Protection Asset Examples</w:t>
      </w:r>
    </w:p>
    <w:tbl>
      <w:tblPr>
        <w:tblStyle w:val="TableGrid"/>
        <w:tblW w:w="9350" w:type="dxa"/>
        <w:jc w:val="center"/>
        <w:tblLook w:val="04A0" w:firstRow="1" w:lastRow="0" w:firstColumn="1" w:lastColumn="0" w:noHBand="0" w:noVBand="1"/>
      </w:tblPr>
      <w:tblGrid>
        <w:gridCol w:w="2245"/>
        <w:gridCol w:w="7105"/>
      </w:tblGrid>
      <w:tr w:rsidR="00B466BC" w:rsidRPr="00B466BC" w14:paraId="319F2720" w14:textId="77777777" w:rsidTr="00B466BC">
        <w:trPr>
          <w:cantSplit/>
          <w:tblHeader/>
          <w:jc w:val="center"/>
        </w:trPr>
        <w:tc>
          <w:tcPr>
            <w:tcW w:w="2245" w:type="dxa"/>
            <w:shd w:val="clear" w:color="auto" w:fill="3A5081"/>
            <w:vAlign w:val="bottom"/>
          </w:tcPr>
          <w:p w14:paraId="4FD9AC75" w14:textId="77777777" w:rsidR="007D2C1D" w:rsidRPr="00B466BC" w:rsidRDefault="007D2C1D" w:rsidP="00B466BC">
            <w:pPr>
              <w:pStyle w:val="TableHeading0"/>
              <w:keepNext w:val="0"/>
              <w:rPr>
                <w:rFonts w:asciiTheme="minorHAnsi" w:hAnsiTheme="minorHAnsi" w:cstheme="minorHAnsi"/>
                <w:color w:val="FFFFFF" w:themeColor="background1"/>
              </w:rPr>
            </w:pPr>
            <w:r w:rsidRPr="00B466BC">
              <w:rPr>
                <w:rFonts w:asciiTheme="minorHAnsi" w:hAnsiTheme="minorHAnsi" w:cstheme="minorHAnsi"/>
                <w:color w:val="FFFFFF" w:themeColor="background1"/>
              </w:rPr>
              <w:t>Asset Type</w:t>
            </w:r>
          </w:p>
        </w:tc>
        <w:tc>
          <w:tcPr>
            <w:tcW w:w="7105" w:type="dxa"/>
            <w:shd w:val="clear" w:color="auto" w:fill="3A5081"/>
            <w:vAlign w:val="bottom"/>
          </w:tcPr>
          <w:p w14:paraId="6CB9DEA4" w14:textId="77777777" w:rsidR="007D2C1D" w:rsidRPr="00B466BC" w:rsidRDefault="007D2C1D" w:rsidP="00B466BC">
            <w:pPr>
              <w:pStyle w:val="TableHeading0"/>
              <w:keepNext w:val="0"/>
              <w:rPr>
                <w:rFonts w:asciiTheme="minorHAnsi" w:hAnsiTheme="minorHAnsi" w:cstheme="minorHAnsi"/>
                <w:color w:val="FFFFFF" w:themeColor="background1"/>
              </w:rPr>
            </w:pPr>
            <w:r w:rsidRPr="00B466BC">
              <w:rPr>
                <w:rFonts w:asciiTheme="minorHAnsi" w:hAnsiTheme="minorHAnsi" w:cstheme="minorHAnsi"/>
                <w:color w:val="FFFFFF" w:themeColor="background1"/>
              </w:rPr>
              <w:t>Security Protection Asset Examples</w:t>
            </w:r>
          </w:p>
        </w:tc>
      </w:tr>
      <w:tr w:rsidR="007D2C1D" w:rsidRPr="002E3E47" w14:paraId="6BEDEE31" w14:textId="77777777" w:rsidTr="007D2C1D">
        <w:trPr>
          <w:cantSplit/>
          <w:tblHeader/>
          <w:jc w:val="center"/>
        </w:trPr>
        <w:tc>
          <w:tcPr>
            <w:tcW w:w="2245" w:type="dxa"/>
            <w:vAlign w:val="center"/>
          </w:tcPr>
          <w:p w14:paraId="41ACBFAE" w14:textId="77777777" w:rsidR="007D2C1D" w:rsidRPr="007076EE" w:rsidRDefault="007D2C1D" w:rsidP="00B466BC">
            <w:pPr>
              <w:pStyle w:val="DomainBodyFlushLeft"/>
              <w:spacing w:before="40" w:after="40"/>
              <w:jc w:val="left"/>
              <w:rPr>
                <w:rFonts w:asciiTheme="minorHAnsi" w:hAnsiTheme="minorHAnsi" w:cstheme="minorHAnsi"/>
                <w:b/>
                <w:bCs/>
                <w:sz w:val="20"/>
              </w:rPr>
            </w:pPr>
            <w:r w:rsidRPr="007076EE">
              <w:rPr>
                <w:rFonts w:asciiTheme="minorHAnsi" w:hAnsiTheme="minorHAnsi" w:cstheme="minorHAnsi"/>
                <w:b/>
                <w:bCs/>
                <w:sz w:val="20"/>
              </w:rPr>
              <w:t>People</w:t>
            </w:r>
          </w:p>
        </w:tc>
        <w:tc>
          <w:tcPr>
            <w:tcW w:w="7105" w:type="dxa"/>
            <w:vAlign w:val="center"/>
          </w:tcPr>
          <w:p w14:paraId="1B4253E0" w14:textId="77777777" w:rsidR="007D2C1D" w:rsidRPr="002E3E47" w:rsidRDefault="007D2C1D" w:rsidP="00ED46A7">
            <w:pPr>
              <w:pStyle w:val="DomainBodyFlushLeft"/>
              <w:numPr>
                <w:ilvl w:val="0"/>
                <w:numId w:val="43"/>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Consultants who provide cybersecurity service</w:t>
            </w:r>
          </w:p>
          <w:p w14:paraId="5A986DCC" w14:textId="461ECC3F" w:rsidR="007D2C1D" w:rsidRPr="002E3E47" w:rsidRDefault="007D2C1D" w:rsidP="00ED46A7">
            <w:pPr>
              <w:pStyle w:val="DomainBodyFlushLeft"/>
              <w:numPr>
                <w:ilvl w:val="0"/>
                <w:numId w:val="43"/>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 xml:space="preserve">Managed </w:t>
            </w:r>
            <w:r w:rsidR="00B466BC">
              <w:rPr>
                <w:rFonts w:asciiTheme="minorHAnsi" w:hAnsiTheme="minorHAnsi" w:cstheme="minorHAnsi"/>
                <w:sz w:val="20"/>
              </w:rPr>
              <w:t>s</w:t>
            </w:r>
            <w:r w:rsidRPr="002E3E47">
              <w:rPr>
                <w:rFonts w:asciiTheme="minorHAnsi" w:hAnsiTheme="minorHAnsi" w:cstheme="minorHAnsi"/>
                <w:sz w:val="20"/>
              </w:rPr>
              <w:t xml:space="preserve">ervice </w:t>
            </w:r>
            <w:r w:rsidR="00B466BC">
              <w:rPr>
                <w:rFonts w:asciiTheme="minorHAnsi" w:hAnsiTheme="minorHAnsi" w:cstheme="minorHAnsi"/>
                <w:sz w:val="20"/>
              </w:rPr>
              <w:t>p</w:t>
            </w:r>
            <w:r w:rsidRPr="002E3E47">
              <w:rPr>
                <w:rFonts w:asciiTheme="minorHAnsi" w:hAnsiTheme="minorHAnsi" w:cstheme="minorHAnsi"/>
                <w:sz w:val="20"/>
              </w:rPr>
              <w:t xml:space="preserve">rovider personnel who </w:t>
            </w:r>
            <w:r w:rsidR="00B06368">
              <w:rPr>
                <w:rFonts w:asciiTheme="minorHAnsi" w:hAnsiTheme="minorHAnsi" w:cstheme="minorHAnsi"/>
                <w:sz w:val="20"/>
              </w:rPr>
              <w:t>implement</w:t>
            </w:r>
            <w:r w:rsidR="00B06368" w:rsidRPr="002E3E47">
              <w:rPr>
                <w:rFonts w:asciiTheme="minorHAnsi" w:hAnsiTheme="minorHAnsi" w:cstheme="minorHAnsi"/>
                <w:sz w:val="20"/>
              </w:rPr>
              <w:t xml:space="preserve"> </w:t>
            </w:r>
            <w:r w:rsidRPr="002E3E47">
              <w:rPr>
                <w:rFonts w:asciiTheme="minorHAnsi" w:hAnsiTheme="minorHAnsi" w:cstheme="minorHAnsi"/>
                <w:sz w:val="20"/>
              </w:rPr>
              <w:t>system maintenance</w:t>
            </w:r>
          </w:p>
          <w:p w14:paraId="24B91882" w14:textId="363D19FB" w:rsidR="007D2C1D" w:rsidRPr="002E3E47" w:rsidRDefault="007D2C1D" w:rsidP="00ED46A7">
            <w:pPr>
              <w:pStyle w:val="DomainBodyFlushLeft"/>
              <w:numPr>
                <w:ilvl w:val="0"/>
                <w:numId w:val="43"/>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 xml:space="preserve">Enterprise </w:t>
            </w:r>
            <w:r w:rsidR="00B466BC">
              <w:rPr>
                <w:rFonts w:asciiTheme="minorHAnsi" w:hAnsiTheme="minorHAnsi" w:cstheme="minorHAnsi"/>
                <w:sz w:val="20"/>
              </w:rPr>
              <w:t>n</w:t>
            </w:r>
            <w:r w:rsidRPr="002E3E47">
              <w:rPr>
                <w:rFonts w:asciiTheme="minorHAnsi" w:hAnsiTheme="minorHAnsi" w:cstheme="minorHAnsi"/>
                <w:sz w:val="20"/>
              </w:rPr>
              <w:t xml:space="preserve">etwork </w:t>
            </w:r>
            <w:r w:rsidR="00B466BC">
              <w:rPr>
                <w:rFonts w:asciiTheme="minorHAnsi" w:hAnsiTheme="minorHAnsi" w:cstheme="minorHAnsi"/>
                <w:sz w:val="20"/>
              </w:rPr>
              <w:t>a</w:t>
            </w:r>
            <w:r w:rsidRPr="002E3E47">
              <w:rPr>
                <w:rFonts w:asciiTheme="minorHAnsi" w:hAnsiTheme="minorHAnsi" w:cstheme="minorHAnsi"/>
                <w:sz w:val="20"/>
              </w:rPr>
              <w:t>dministrators</w:t>
            </w:r>
          </w:p>
        </w:tc>
      </w:tr>
      <w:tr w:rsidR="007D2C1D" w:rsidRPr="002E3E47" w14:paraId="4EEF3C70" w14:textId="77777777" w:rsidTr="007D2C1D">
        <w:trPr>
          <w:cantSplit/>
          <w:tblHeader/>
          <w:jc w:val="center"/>
        </w:trPr>
        <w:tc>
          <w:tcPr>
            <w:tcW w:w="2245" w:type="dxa"/>
            <w:vAlign w:val="center"/>
          </w:tcPr>
          <w:p w14:paraId="21D7CC22" w14:textId="77777777" w:rsidR="007D2C1D" w:rsidRPr="007076EE" w:rsidRDefault="007D2C1D" w:rsidP="00B466BC">
            <w:pPr>
              <w:pStyle w:val="DomainBodyFlushLeft"/>
              <w:spacing w:before="40" w:after="40"/>
              <w:jc w:val="left"/>
              <w:rPr>
                <w:rFonts w:asciiTheme="minorHAnsi" w:hAnsiTheme="minorHAnsi" w:cstheme="minorHAnsi"/>
                <w:b/>
                <w:bCs/>
                <w:sz w:val="20"/>
              </w:rPr>
            </w:pPr>
            <w:r w:rsidRPr="007076EE">
              <w:rPr>
                <w:rFonts w:asciiTheme="minorHAnsi" w:hAnsiTheme="minorHAnsi" w:cstheme="minorHAnsi"/>
                <w:b/>
                <w:bCs/>
                <w:sz w:val="20"/>
              </w:rPr>
              <w:t>Technology</w:t>
            </w:r>
          </w:p>
        </w:tc>
        <w:tc>
          <w:tcPr>
            <w:tcW w:w="7105" w:type="dxa"/>
            <w:vAlign w:val="center"/>
          </w:tcPr>
          <w:p w14:paraId="51BDCD0E" w14:textId="77777777" w:rsidR="00BF49A9" w:rsidRPr="002E3E47" w:rsidRDefault="00BF49A9" w:rsidP="00BF49A9">
            <w:pPr>
              <w:pStyle w:val="DomainBodyFlushLeft"/>
              <w:numPr>
                <w:ilvl w:val="0"/>
                <w:numId w:val="44"/>
              </w:numPr>
              <w:spacing w:before="40" w:after="40"/>
              <w:ind w:left="216" w:hanging="216"/>
              <w:contextualSpacing/>
              <w:jc w:val="left"/>
              <w:rPr>
                <w:rFonts w:asciiTheme="minorHAnsi" w:hAnsiTheme="minorHAnsi" w:cstheme="minorBidi"/>
                <w:sz w:val="20"/>
              </w:rPr>
            </w:pPr>
            <w:r w:rsidRPr="16877BAF">
              <w:rPr>
                <w:rFonts w:asciiTheme="minorHAnsi" w:hAnsiTheme="minorHAnsi" w:cstheme="minorBidi"/>
                <w:sz w:val="20"/>
              </w:rPr>
              <w:t>Cloud-based security solutions</w:t>
            </w:r>
          </w:p>
          <w:p w14:paraId="2E407123" w14:textId="77777777" w:rsidR="007D2C1D" w:rsidRPr="002E3E47" w:rsidRDefault="007D2C1D" w:rsidP="00ED46A7">
            <w:pPr>
              <w:pStyle w:val="DomainBodyFlushLeft"/>
              <w:numPr>
                <w:ilvl w:val="0"/>
                <w:numId w:val="44"/>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Hosted Virtual Private Network (VPN) services</w:t>
            </w:r>
          </w:p>
          <w:p w14:paraId="7941087B" w14:textId="43C4111F" w:rsidR="007D2C1D" w:rsidRPr="002E3E47" w:rsidRDefault="007D2C1D" w:rsidP="00ED46A7">
            <w:pPr>
              <w:pStyle w:val="DomainBodyFlushLeft"/>
              <w:numPr>
                <w:ilvl w:val="0"/>
                <w:numId w:val="44"/>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SIEM solutions</w:t>
            </w:r>
          </w:p>
        </w:tc>
      </w:tr>
      <w:tr w:rsidR="007D2C1D" w:rsidRPr="002E3E47" w14:paraId="1E4785EC" w14:textId="77777777" w:rsidTr="007D2C1D">
        <w:trPr>
          <w:cantSplit/>
          <w:tblHeader/>
          <w:jc w:val="center"/>
        </w:trPr>
        <w:tc>
          <w:tcPr>
            <w:tcW w:w="2245" w:type="dxa"/>
            <w:vAlign w:val="center"/>
          </w:tcPr>
          <w:p w14:paraId="4AEE61F0" w14:textId="3D4534EE" w:rsidR="007D2C1D" w:rsidRPr="007076EE" w:rsidRDefault="007D2C1D" w:rsidP="00B466BC">
            <w:pPr>
              <w:pStyle w:val="DomainBodyFlushLeft"/>
              <w:spacing w:before="40" w:after="40"/>
              <w:jc w:val="left"/>
              <w:rPr>
                <w:rFonts w:asciiTheme="minorHAnsi" w:hAnsiTheme="minorHAnsi" w:cstheme="minorHAnsi"/>
                <w:b/>
                <w:bCs/>
                <w:sz w:val="20"/>
              </w:rPr>
            </w:pPr>
            <w:r w:rsidRPr="007076EE">
              <w:rPr>
                <w:rFonts w:asciiTheme="minorHAnsi" w:hAnsiTheme="minorHAnsi" w:cstheme="minorHAnsi"/>
                <w:b/>
                <w:bCs/>
                <w:sz w:val="20"/>
              </w:rPr>
              <w:t>Facilit</w:t>
            </w:r>
            <w:r w:rsidR="002325A5">
              <w:rPr>
                <w:rFonts w:asciiTheme="minorHAnsi" w:hAnsiTheme="minorHAnsi" w:cstheme="minorHAnsi"/>
                <w:b/>
                <w:bCs/>
                <w:sz w:val="20"/>
              </w:rPr>
              <w:t>ies</w:t>
            </w:r>
          </w:p>
        </w:tc>
        <w:tc>
          <w:tcPr>
            <w:tcW w:w="7105" w:type="dxa"/>
            <w:vAlign w:val="center"/>
          </w:tcPr>
          <w:p w14:paraId="36301871" w14:textId="77777777" w:rsidR="007D2C1D" w:rsidRPr="002E3E47" w:rsidRDefault="007D2C1D" w:rsidP="00ED46A7">
            <w:pPr>
              <w:pStyle w:val="DomainBodyFlushLeft"/>
              <w:numPr>
                <w:ilvl w:val="0"/>
                <w:numId w:val="45"/>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Co-located data centers</w:t>
            </w:r>
          </w:p>
          <w:p w14:paraId="6E26823C" w14:textId="77777777" w:rsidR="007D2C1D" w:rsidRPr="002E3E47" w:rsidRDefault="007D2C1D" w:rsidP="00ED46A7">
            <w:pPr>
              <w:pStyle w:val="DomainBodyFlushLeft"/>
              <w:numPr>
                <w:ilvl w:val="0"/>
                <w:numId w:val="45"/>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Security Operations Centers (SOCs)</w:t>
            </w:r>
          </w:p>
          <w:p w14:paraId="565F3A2C" w14:textId="4770811C" w:rsidR="007D2C1D" w:rsidRPr="002E3E47" w:rsidRDefault="00BB5017" w:rsidP="00ED46A7">
            <w:pPr>
              <w:pStyle w:val="DomainBodyFlushLeft"/>
              <w:numPr>
                <w:ilvl w:val="0"/>
                <w:numId w:val="45"/>
              </w:numPr>
              <w:spacing w:before="40" w:after="40"/>
              <w:ind w:left="216" w:hanging="216"/>
              <w:contextualSpacing/>
              <w:jc w:val="left"/>
              <w:rPr>
                <w:rFonts w:asciiTheme="minorHAnsi" w:hAnsiTheme="minorHAnsi" w:cstheme="minorHAnsi"/>
                <w:sz w:val="20"/>
              </w:rPr>
            </w:pPr>
            <w:r>
              <w:rPr>
                <w:rFonts w:asciiTheme="minorHAnsi" w:hAnsiTheme="minorHAnsi" w:cstheme="minorHAnsi"/>
                <w:sz w:val="20"/>
              </w:rPr>
              <w:t>OSA</w:t>
            </w:r>
            <w:r w:rsidR="007D2C1D" w:rsidRPr="002E3E47">
              <w:rPr>
                <w:rFonts w:asciiTheme="minorHAnsi" w:hAnsiTheme="minorHAnsi" w:cstheme="minorHAnsi"/>
                <w:sz w:val="20"/>
              </w:rPr>
              <w:t xml:space="preserve"> office buildings</w:t>
            </w:r>
          </w:p>
        </w:tc>
      </w:tr>
    </w:tbl>
    <w:p w14:paraId="716E697A" w14:textId="268E721E" w:rsidR="007D2C1D" w:rsidRPr="00070BED" w:rsidRDefault="007D2C1D" w:rsidP="00B466BC">
      <w:pPr>
        <w:pStyle w:val="DomainBodyFlushLeft"/>
        <w:spacing w:before="360"/>
      </w:pPr>
      <w:r>
        <w:t xml:space="preserve">In addition, </w:t>
      </w:r>
      <w:r w:rsidRPr="00CA13C7">
        <w:t xml:space="preserve">the </w:t>
      </w:r>
      <w:r w:rsidR="00BB5017">
        <w:t>OSA</w:t>
      </w:r>
      <w:r w:rsidRPr="00CA13C7">
        <w:t xml:space="preserve"> is required to:</w:t>
      </w:r>
    </w:p>
    <w:p w14:paraId="33D16C66" w14:textId="398F70C7" w:rsidR="007D2C1D" w:rsidRPr="007D2C1D" w:rsidRDefault="007D2C1D" w:rsidP="00B466BC">
      <w:pPr>
        <w:pStyle w:val="BulletsList"/>
      </w:pPr>
      <w:r w:rsidRPr="007D2C1D">
        <w:t xml:space="preserve">document </w:t>
      </w:r>
      <w:r w:rsidR="007B3A23">
        <w:t xml:space="preserve">each </w:t>
      </w:r>
      <w:r w:rsidRPr="007D2C1D">
        <w:t xml:space="preserve">asset in </w:t>
      </w:r>
      <w:r w:rsidR="00526BD0">
        <w:t xml:space="preserve">an </w:t>
      </w:r>
      <w:r w:rsidRPr="007D2C1D">
        <w:t>asset inventory;</w:t>
      </w:r>
      <w:r w:rsidR="007B3A23">
        <w:t xml:space="preserve"> there is no requirement to embed each asset in the SSP;</w:t>
      </w:r>
    </w:p>
    <w:p w14:paraId="0438614C" w14:textId="3C915EB3" w:rsidR="007D2C1D" w:rsidRPr="007D2C1D" w:rsidRDefault="007D2C1D" w:rsidP="00B466BC">
      <w:pPr>
        <w:pStyle w:val="BulletsList"/>
      </w:pPr>
      <w:r>
        <w:t xml:space="preserve">document </w:t>
      </w:r>
      <w:r w:rsidR="007B3A23">
        <w:t xml:space="preserve">the treatment of </w:t>
      </w:r>
      <w:r>
        <w:t>these assets in the SSP</w:t>
      </w:r>
      <w:r w:rsidR="007B3A23">
        <w:t>;</w:t>
      </w:r>
      <w:r w:rsidR="48678398">
        <w:t xml:space="preserve"> </w:t>
      </w:r>
      <w:r>
        <w:t>and</w:t>
      </w:r>
    </w:p>
    <w:p w14:paraId="01F944BB" w14:textId="0059EAEC" w:rsidR="007D2C1D" w:rsidRPr="007D2C1D" w:rsidRDefault="007D2C1D" w:rsidP="00B466BC">
      <w:pPr>
        <w:pStyle w:val="BulletsList"/>
      </w:pPr>
      <w:r w:rsidRPr="007D2C1D">
        <w:t xml:space="preserve">provide a network diagram of the </w:t>
      </w:r>
      <w:r w:rsidR="007A4CC3">
        <w:t>CMMC A</w:t>
      </w:r>
      <w:r w:rsidR="00B466BC" w:rsidRPr="007D2C1D">
        <w:t xml:space="preserve">ssessment </w:t>
      </w:r>
      <w:r w:rsidR="007A4CC3">
        <w:t>S</w:t>
      </w:r>
      <w:r w:rsidR="00B466BC" w:rsidRPr="007D2C1D">
        <w:t xml:space="preserve">cope </w:t>
      </w:r>
      <w:r w:rsidRPr="007D2C1D">
        <w:t>(to include these assets) to facilitate scoping discussions during the pre-assessment.</w:t>
      </w:r>
    </w:p>
    <w:p w14:paraId="51B30490" w14:textId="72FC03EB" w:rsidR="007D2C1D" w:rsidRDefault="007D2C1D" w:rsidP="00DB6855">
      <w:pPr>
        <w:pStyle w:val="Heading2"/>
      </w:pPr>
      <w:bookmarkStart w:id="10" w:name="_A.3.3__Contractor"/>
      <w:bookmarkStart w:id="11" w:name="_Toc66884135"/>
      <w:bookmarkEnd w:id="10"/>
      <w:r>
        <w:t>Contractor Risk Managed Assets</w:t>
      </w:r>
      <w:bookmarkEnd w:id="11"/>
    </w:p>
    <w:p w14:paraId="5BC2ED77" w14:textId="696B3705" w:rsidR="007D2C1D" w:rsidRPr="00CB6033" w:rsidRDefault="007D2C1D" w:rsidP="00CB6033">
      <w:pPr>
        <w:pStyle w:val="DomainBodyFlushLeft"/>
      </w:pPr>
      <w:r w:rsidRPr="00CB6033">
        <w:t>Contractor Risk Managed Assets are not intended to</w:t>
      </w:r>
      <w:r w:rsidR="00196AC2">
        <w:t>,</w:t>
      </w:r>
      <w:r w:rsidR="007F5609">
        <w:t xml:space="preserve"> </w:t>
      </w:r>
      <w:r w:rsidR="00A20B7D">
        <w:t xml:space="preserve">but </w:t>
      </w:r>
      <w:r w:rsidR="00D260DA">
        <w:t>are capable of</w:t>
      </w:r>
      <w:r w:rsidRPr="00CB6033">
        <w:t xml:space="preserve"> process</w:t>
      </w:r>
      <w:r w:rsidR="00735DE6">
        <w:t>ing</w:t>
      </w:r>
      <w:r w:rsidRPr="00CB6033">
        <w:t>, stor</w:t>
      </w:r>
      <w:r w:rsidR="00735DE6">
        <w:t>ing</w:t>
      </w:r>
      <w:r w:rsidRPr="00CB6033">
        <w:t>, or transmit</w:t>
      </w:r>
      <w:r w:rsidR="00735DE6">
        <w:t>ting</w:t>
      </w:r>
      <w:r w:rsidRPr="00CB6033">
        <w:t xml:space="preserve"> CUI because of the security policy, procedures, and practices in place. Contractor Risk Managed Assets are not required to be physically or logically separated from CUI Assets.</w:t>
      </w:r>
    </w:p>
    <w:p w14:paraId="601CD04F" w14:textId="7AEEC590" w:rsidR="007D2C1D" w:rsidRPr="00CB6033" w:rsidRDefault="007D2C1D" w:rsidP="00CB6033">
      <w:pPr>
        <w:pStyle w:val="DomainBodyFlushLeft"/>
      </w:pPr>
      <w:r w:rsidRPr="00CB6033">
        <w:t xml:space="preserve">Contractor Risk Managed Assets are part of the </w:t>
      </w:r>
      <w:r w:rsidR="00544C08">
        <w:t xml:space="preserve">Level 2 </w:t>
      </w:r>
      <w:r w:rsidRPr="00CB6033">
        <w:t xml:space="preserve">CMMC </w:t>
      </w:r>
      <w:r w:rsidR="00770B0A">
        <w:t xml:space="preserve">Assessment </w:t>
      </w:r>
      <w:r w:rsidRPr="00CB6033">
        <w:t xml:space="preserve">Scope. These assets are managed using the </w:t>
      </w:r>
      <w:r w:rsidR="00BB5017">
        <w:t>OSA</w:t>
      </w:r>
      <w:r w:rsidR="0058464B">
        <w:t>’s</w:t>
      </w:r>
      <w:r w:rsidRPr="00CB6033">
        <w:t xml:space="preserve"> risk-based information security policy, procedures, and practices</w:t>
      </w:r>
      <w:r w:rsidR="001E6117">
        <w:t xml:space="preserve">. </w:t>
      </w:r>
      <w:r w:rsidR="00BD4747">
        <w:t xml:space="preserve">Furthermore, </w:t>
      </w:r>
      <w:r w:rsidR="00C8394D">
        <w:t>the assets must</w:t>
      </w:r>
      <w:r w:rsidR="00526BD0">
        <w:t xml:space="preserve"> be</w:t>
      </w:r>
      <w:r w:rsidRPr="00CB6033">
        <w:t xml:space="preserve"> assessed against </w:t>
      </w:r>
      <w:r w:rsidR="00FF43ED">
        <w:t>CMMC requirement</w:t>
      </w:r>
      <w:r w:rsidRPr="00CB6033">
        <w:t>s</w:t>
      </w:r>
      <w:r w:rsidR="00526BD0">
        <w:t xml:space="preserve"> if insufficiently documented in the SSP or if the </w:t>
      </w:r>
      <w:r w:rsidR="00BB5017">
        <w:rPr>
          <w:color w:val="000000" w:themeColor="text1"/>
          <w:szCs w:val="24"/>
        </w:rPr>
        <w:t>OSA</w:t>
      </w:r>
      <w:r w:rsidR="00F94F7F">
        <w:rPr>
          <w:color w:val="000000" w:themeColor="text1"/>
          <w:szCs w:val="24"/>
        </w:rPr>
        <w:t>’s</w:t>
      </w:r>
      <w:r w:rsidR="00526BD0" w:rsidRPr="00963FCC">
        <w:rPr>
          <w:color w:val="000000" w:themeColor="text1"/>
          <w:szCs w:val="24"/>
        </w:rPr>
        <w:t xml:space="preserve"> risk-based security policies, procedures, and practices documentation or other findings raise questions about these assets</w:t>
      </w:r>
      <w:r w:rsidRPr="00CB6033">
        <w:t xml:space="preserve">. </w:t>
      </w:r>
      <w:r w:rsidR="00526BD0">
        <w:t xml:space="preserve">In these cases, </w:t>
      </w:r>
      <w:r w:rsidR="00526BD0" w:rsidRPr="00963FCC">
        <w:rPr>
          <w:color w:val="000000" w:themeColor="text1"/>
          <w:szCs w:val="24"/>
        </w:rPr>
        <w:t>the assessor can conduct a limited check to identify deficiencies</w:t>
      </w:r>
      <w:r w:rsidR="00526BD0">
        <w:rPr>
          <w:color w:val="000000" w:themeColor="text1"/>
          <w:szCs w:val="24"/>
        </w:rPr>
        <w:t>.</w:t>
      </w:r>
    </w:p>
    <w:p w14:paraId="4C705DFC" w14:textId="2BC560FB" w:rsidR="007D2C1D" w:rsidRPr="00CB6033" w:rsidRDefault="00526BD0" w:rsidP="00CB6033">
      <w:pPr>
        <w:pStyle w:val="DomainBodyFlushLeft"/>
      </w:pPr>
      <w:r>
        <w:t>In addition</w:t>
      </w:r>
      <w:r w:rsidR="007D2C1D" w:rsidRPr="00CB6033">
        <w:t xml:space="preserve">, the </w:t>
      </w:r>
      <w:r w:rsidR="00BB5017">
        <w:t>OSA</w:t>
      </w:r>
      <w:r w:rsidR="007D2C1D" w:rsidRPr="00CB6033">
        <w:t xml:space="preserve"> is required to:</w:t>
      </w:r>
    </w:p>
    <w:p w14:paraId="0DD26CFC" w14:textId="5F8031CB" w:rsidR="007D2C1D" w:rsidRPr="007D2C1D" w:rsidRDefault="007D2C1D" w:rsidP="00B466BC">
      <w:pPr>
        <w:pStyle w:val="BulletsList"/>
      </w:pPr>
      <w:r w:rsidRPr="007D2C1D">
        <w:t xml:space="preserve">document </w:t>
      </w:r>
      <w:r w:rsidR="00AA6F9B">
        <w:t>each</w:t>
      </w:r>
      <w:r w:rsidRPr="007D2C1D">
        <w:t xml:space="preserve"> asset in </w:t>
      </w:r>
      <w:r w:rsidR="00526BD0">
        <w:t xml:space="preserve">an </w:t>
      </w:r>
      <w:r w:rsidRPr="007D2C1D">
        <w:t>asset inventory;</w:t>
      </w:r>
      <w:r w:rsidR="00AA6F9B">
        <w:t xml:space="preserve"> there is no requirement to embed each asset in the SSP;</w:t>
      </w:r>
    </w:p>
    <w:p w14:paraId="5CABAA41" w14:textId="3CFB1E18" w:rsidR="007D2C1D" w:rsidRPr="007D2C1D" w:rsidRDefault="007D2C1D" w:rsidP="00B466BC">
      <w:pPr>
        <w:pStyle w:val="BulletsList"/>
      </w:pPr>
      <w:r>
        <w:t xml:space="preserve">document </w:t>
      </w:r>
      <w:r w:rsidR="00AA6F9B">
        <w:t xml:space="preserve">the treatment of </w:t>
      </w:r>
      <w:r>
        <w:t>these assets in the SSP; and</w:t>
      </w:r>
    </w:p>
    <w:p w14:paraId="40AF6DFC" w14:textId="557A6522" w:rsidR="007D2C1D" w:rsidRPr="007D2C1D" w:rsidRDefault="007D2C1D" w:rsidP="00B466BC">
      <w:pPr>
        <w:pStyle w:val="BulletsList"/>
      </w:pPr>
      <w:r w:rsidRPr="007D2C1D">
        <w:t xml:space="preserve">provide a network diagram of the </w:t>
      </w:r>
      <w:r w:rsidR="007A4CC3">
        <w:t>CMMC A</w:t>
      </w:r>
      <w:r w:rsidR="00B466BC" w:rsidRPr="007D2C1D">
        <w:t xml:space="preserve">ssessment </w:t>
      </w:r>
      <w:r w:rsidR="007A4CC3">
        <w:t>S</w:t>
      </w:r>
      <w:r w:rsidR="00B466BC" w:rsidRPr="007D2C1D">
        <w:t xml:space="preserve">cope </w:t>
      </w:r>
      <w:r w:rsidRPr="007D2C1D">
        <w:t>(to include these assets) to facilitate scoping discussions during the pre-assessment.</w:t>
      </w:r>
    </w:p>
    <w:p w14:paraId="49C6726C" w14:textId="4A2E48F1" w:rsidR="007D2C1D" w:rsidRPr="00CB6033" w:rsidRDefault="00A7254E" w:rsidP="000931D4">
      <w:pPr>
        <w:pStyle w:val="DomainBodyFlushLeft"/>
      </w:pPr>
      <w:r>
        <w:t>Assessment requirements for Contractor Risk Managed Asset are detailed in Table 1.</w:t>
      </w:r>
    </w:p>
    <w:p w14:paraId="43AE91C3" w14:textId="3E87AE73" w:rsidR="007D2C1D" w:rsidRPr="00DF6DE9" w:rsidRDefault="007D2C1D" w:rsidP="00DB6855">
      <w:pPr>
        <w:pStyle w:val="Heading2"/>
      </w:pPr>
      <w:bookmarkStart w:id="12" w:name="_Toc66884136"/>
      <w:r>
        <w:t>Specialized Assets</w:t>
      </w:r>
      <w:bookmarkEnd w:id="12"/>
    </w:p>
    <w:p w14:paraId="1B1AAEE6" w14:textId="74CC809E" w:rsidR="007D2C1D" w:rsidRPr="00CB6033" w:rsidRDefault="007D2C1D" w:rsidP="00CB6033">
      <w:pPr>
        <w:pStyle w:val="DomainBodyFlushLeft"/>
      </w:pPr>
      <w:r w:rsidRPr="00CB6033">
        <w:t xml:space="preserve">The following are considered </w:t>
      </w:r>
      <w:r w:rsidR="00610471">
        <w:t>S</w:t>
      </w:r>
      <w:r w:rsidR="00610471" w:rsidRPr="00CB6033">
        <w:t xml:space="preserve">pecialized </w:t>
      </w:r>
      <w:r w:rsidR="00610471">
        <w:t>A</w:t>
      </w:r>
      <w:r w:rsidR="00610471" w:rsidRPr="00CB6033">
        <w:t xml:space="preserve">ssets </w:t>
      </w:r>
      <w:r w:rsidRPr="00CB6033">
        <w:t>for a Level</w:t>
      </w:r>
      <w:r w:rsidR="00F21943">
        <w:t xml:space="preserve"> </w:t>
      </w:r>
      <w:r w:rsidR="000B4AA6">
        <w:t>2</w:t>
      </w:r>
      <w:r w:rsidRPr="00CB6033">
        <w:t xml:space="preserve"> assessment when documented</w:t>
      </w:r>
      <w:r w:rsidR="003049EA">
        <w:t xml:space="preserve"> </w:t>
      </w:r>
      <w:r w:rsidR="00544C08">
        <w:t xml:space="preserve">in accordance with </w:t>
      </w:r>
      <w:r w:rsidR="003049EA" w:rsidRPr="0007151D">
        <w:t>Table 1</w:t>
      </w:r>
      <w:r w:rsidR="009C0B6F">
        <w:t xml:space="preserve"> </w:t>
      </w:r>
      <w:r w:rsidR="00D141FD">
        <w:t xml:space="preserve">(reprinted from 32 CFR </w:t>
      </w:r>
      <w:r w:rsidR="00D141FD" w:rsidRPr="006F0FBD">
        <w:t>§ 170.</w:t>
      </w:r>
      <w:r w:rsidR="009A0D27">
        <w:t>19</w:t>
      </w:r>
      <w:r w:rsidR="00544C08">
        <w:t>(c)(1)</w:t>
      </w:r>
      <w:r w:rsidR="00D141FD">
        <w:t xml:space="preserve"> Table </w:t>
      </w:r>
      <w:r w:rsidR="00544C08">
        <w:t>3</w:t>
      </w:r>
      <w:r w:rsidR="00D141FD">
        <w:t>)</w:t>
      </w:r>
      <w:r w:rsidRPr="0007151D">
        <w:t>.</w:t>
      </w:r>
      <w:r w:rsidR="009F26A6">
        <w:t xml:space="preserve"> Note that a Specialized Asset may be eligible for an </w:t>
      </w:r>
      <w:r w:rsidR="0001265E">
        <w:t>Enduring Exception</w:t>
      </w:r>
      <w:r w:rsidR="009F26A6">
        <w:t>.</w:t>
      </w:r>
    </w:p>
    <w:p w14:paraId="69B464D9" w14:textId="646F158C" w:rsidR="007D2C1D" w:rsidRPr="007D2C1D" w:rsidRDefault="007D2C1D" w:rsidP="00790DA0">
      <w:pPr>
        <w:pStyle w:val="BulletsList"/>
      </w:pPr>
      <w:r w:rsidRPr="007D2C1D">
        <w:rPr>
          <w:b/>
        </w:rPr>
        <w:t xml:space="preserve">Government </w:t>
      </w:r>
      <w:r w:rsidR="00FF421D">
        <w:rPr>
          <w:b/>
        </w:rPr>
        <w:t>Furnished Equipment (GFE</w:t>
      </w:r>
      <w:r w:rsidR="005359B2">
        <w:rPr>
          <w:b/>
        </w:rPr>
        <w:t>)</w:t>
      </w:r>
      <w:r w:rsidR="00FF421D" w:rsidRPr="007D2C1D">
        <w:t xml:space="preserve"> </w:t>
      </w:r>
      <w:r w:rsidRPr="007D2C1D">
        <w:t xml:space="preserve">is all </w:t>
      </w:r>
      <w:r w:rsidR="00FF421D">
        <w:t>equipment</w:t>
      </w:r>
      <w:r w:rsidR="00FF421D" w:rsidRPr="007D2C1D">
        <w:t xml:space="preserve"> </w:t>
      </w:r>
      <w:r w:rsidRPr="007D2C1D">
        <w:t xml:space="preserve">owned or leased by the </w:t>
      </w:r>
      <w:r w:rsidR="00B466BC">
        <w:t>g</w:t>
      </w:r>
      <w:r w:rsidRPr="007D2C1D">
        <w:t>overnment</w:t>
      </w:r>
      <w:r w:rsidR="00FF421D">
        <w:t xml:space="preserve"> and </w:t>
      </w:r>
      <w:r w:rsidRPr="007D2C1D">
        <w:t xml:space="preserve">includes </w:t>
      </w:r>
      <w:r w:rsidR="00BB5017">
        <w:t>OSA</w:t>
      </w:r>
      <w:r w:rsidRPr="007D2C1D">
        <w:t xml:space="preserve">-acquired </w:t>
      </w:r>
      <w:r w:rsidR="00FF421D">
        <w:t>equipment that is based on government required specifications and/or configurations</w:t>
      </w:r>
      <w:r w:rsidRPr="007D2C1D">
        <w:t xml:space="preserve">. Government </w:t>
      </w:r>
      <w:r w:rsidR="00FF421D">
        <w:t>Furnished Equipment</w:t>
      </w:r>
      <w:r w:rsidR="00FF421D" w:rsidRPr="007D2C1D">
        <w:t xml:space="preserve"> </w:t>
      </w:r>
      <w:r w:rsidRPr="007D2C1D">
        <w:t>does not include int</w:t>
      </w:r>
      <w:r w:rsidR="00790DA0">
        <w:t>ellectual property or software [</w:t>
      </w:r>
      <w:r w:rsidRPr="007D2C1D">
        <w:t xml:space="preserve">Reference: </w:t>
      </w:r>
      <w:r w:rsidR="00790DA0" w:rsidRPr="00790DA0">
        <w:t xml:space="preserve">Federal Acquisition Regulation </w:t>
      </w:r>
      <w:r w:rsidR="00790DA0">
        <w:t>(</w:t>
      </w:r>
      <w:r w:rsidRPr="007D2C1D">
        <w:t>FAR</w:t>
      </w:r>
      <w:r w:rsidR="00790DA0">
        <w:t>) 52.245-1]</w:t>
      </w:r>
      <w:r w:rsidR="00B466BC">
        <w:t>.</w:t>
      </w:r>
    </w:p>
    <w:p w14:paraId="488DDAFB" w14:textId="2DA706BA" w:rsidR="007D2C1D" w:rsidRPr="00B466BC" w:rsidRDefault="000931D4" w:rsidP="00790DA0">
      <w:pPr>
        <w:pStyle w:val="BulletsList"/>
      </w:pPr>
      <w:r>
        <w:rPr>
          <w:b/>
        </w:rPr>
        <w:t>Internet of Things (</w:t>
      </w:r>
      <w:r w:rsidR="007D2C1D" w:rsidRPr="00B466BC">
        <w:rPr>
          <w:b/>
        </w:rPr>
        <w:t>IoT</w:t>
      </w:r>
      <w:r>
        <w:rPr>
          <w:b/>
        </w:rPr>
        <w:t>)</w:t>
      </w:r>
      <w:r w:rsidR="007D2C1D" w:rsidRPr="00B466BC">
        <w:rPr>
          <w:b/>
        </w:rPr>
        <w:t xml:space="preserve"> or </w:t>
      </w:r>
      <w:r w:rsidR="00790DA0" w:rsidRPr="00790DA0">
        <w:rPr>
          <w:b/>
          <w:spacing w:val="-4"/>
        </w:rPr>
        <w:t xml:space="preserve">Industrial Internet of Things </w:t>
      </w:r>
      <w:r w:rsidR="00790DA0">
        <w:rPr>
          <w:b/>
          <w:spacing w:val="-4"/>
        </w:rPr>
        <w:t>(</w:t>
      </w:r>
      <w:proofErr w:type="spellStart"/>
      <w:r w:rsidR="007D2C1D" w:rsidRPr="00B466BC">
        <w:rPr>
          <w:b/>
        </w:rPr>
        <w:t>IIoT</w:t>
      </w:r>
      <w:proofErr w:type="spellEnd"/>
      <w:r w:rsidR="00790DA0">
        <w:rPr>
          <w:b/>
        </w:rPr>
        <w:t>)</w:t>
      </w:r>
      <w:r w:rsidR="00366268" w:rsidRPr="00366268">
        <w:t xml:space="preserve"> </w:t>
      </w:r>
      <w:r w:rsidR="00366268" w:rsidRPr="00DE6F58">
        <w:t>means the network of devices that contain the hardware, software, firmware, and actuators which allow the devices to connect, interact, and freely exchange data and information, as defined in NIST SP 800-172A</w:t>
      </w:r>
      <w:r w:rsidR="00366268">
        <w:t>.</w:t>
      </w:r>
      <w:r w:rsidR="00DE6F58">
        <w:t xml:space="preserve"> </w:t>
      </w:r>
      <w:r w:rsidR="00DA0F47">
        <w:t xml:space="preserve">They </w:t>
      </w:r>
      <w:r w:rsidR="007D2C1D" w:rsidRPr="00B466BC">
        <w:t>are interconnected devices having physical or virtual representation in the digital world, sensing/actuation capability, and programmability features. They are uniquely identifiable and may include smart electric grids, lighting, heating, air conditioning, and fire and sm</w:t>
      </w:r>
      <w:r w:rsidR="00790DA0">
        <w:t>oke detectors</w:t>
      </w:r>
      <w:r w:rsidR="00B06368">
        <w:t>.</w:t>
      </w:r>
    </w:p>
    <w:p w14:paraId="0516BC95" w14:textId="340AE09A" w:rsidR="007D2C1D" w:rsidRPr="007D2C1D" w:rsidRDefault="000931D4" w:rsidP="00B466BC">
      <w:pPr>
        <w:pStyle w:val="BulletsList"/>
      </w:pPr>
      <w:r>
        <w:rPr>
          <w:b/>
        </w:rPr>
        <w:t>Operational Technology (</w:t>
      </w:r>
      <w:r w:rsidR="007D2C1D" w:rsidRPr="007D2C1D">
        <w:rPr>
          <w:b/>
        </w:rPr>
        <w:t>OT</w:t>
      </w:r>
      <w:r>
        <w:rPr>
          <w:b/>
        </w:rPr>
        <w:t>)</w:t>
      </w:r>
      <w:r w:rsidR="007D2C1D" w:rsidRPr="00B466BC">
        <w:rPr>
          <w:vertAlign w:val="superscript"/>
        </w:rPr>
        <w:footnoteReference w:id="2"/>
      </w:r>
      <w:r w:rsidR="00FF1A1E" w:rsidRPr="00FF1A1E">
        <w:t xml:space="preserve"> </w:t>
      </w:r>
      <w:r w:rsidR="00FF1A1E" w:rsidRPr="006F0FBD">
        <w:t xml:space="preserve">means programmable systems or devices that interact with the physical environment (or manage devices that interact with the physical environment). These systems or devices detect or cause a direct change through the monitoring or control of devices, processes, and events. Examples include industrial control systems, building management systems, fire control systems, and physical access control mechanisms. [Source: as defined in NIST SP 800-160v2 Rev 1 (incorporated by reference, see </w:t>
      </w:r>
      <w:r w:rsidR="00851916">
        <w:t xml:space="preserve">32 CFR </w:t>
      </w:r>
      <w:r w:rsidR="00FF1A1E" w:rsidRPr="006F0FBD">
        <w:t>§ 170.2.)]</w:t>
      </w:r>
      <w:r w:rsidR="006F0FBD" w:rsidRPr="006F0FBD">
        <w:t>. NOTE: Operational Technology (OT) specifically includes Supervisory Control and Data Acquisition (SCADA); this is a rapidly evolving field. [Source: DRAFT, NIST SP 800-82r3</w:t>
      </w:r>
      <w:r w:rsidR="009F2B30">
        <w:t>]</w:t>
      </w:r>
      <w:r w:rsidR="00425F14">
        <w:t xml:space="preserve"> </w:t>
      </w:r>
      <w:r w:rsidR="007D2C1D" w:rsidRPr="007D2C1D">
        <w:t xml:space="preserve">is used in manufacturing systems, industrial control systems (ICS), or supervisory control and data acquisition (SCADA) systems. </w:t>
      </w:r>
    </w:p>
    <w:p w14:paraId="544D5B19" w14:textId="3E375AA6" w:rsidR="007D2C1D" w:rsidRPr="007D2C1D" w:rsidRDefault="2F037CDC" w:rsidP="00B466BC">
      <w:pPr>
        <w:pStyle w:val="BulletsList"/>
      </w:pPr>
      <w:r w:rsidRPr="6CE576EC">
        <w:rPr>
          <w:b/>
          <w:bCs/>
        </w:rPr>
        <w:t>Restricted Information Systems</w:t>
      </w:r>
      <w:r w:rsidR="29946E8E">
        <w:t xml:space="preserve"> </w:t>
      </w:r>
      <w:r w:rsidR="3AFA96EC">
        <w:t xml:space="preserve">means systems </w:t>
      </w:r>
      <w:r w:rsidR="29946E8E">
        <w:t>[</w:t>
      </w:r>
      <w:r>
        <w:t xml:space="preserve">and associated </w:t>
      </w:r>
      <w:r w:rsidR="29946E8E" w:rsidRPr="6CE576EC">
        <w:rPr>
          <w:rFonts w:asciiTheme="majorBidi" w:hAnsiTheme="majorBidi" w:cstheme="majorBidi"/>
        </w:rPr>
        <w:t>Information Technology</w:t>
      </w:r>
      <w:r w:rsidR="29946E8E">
        <w:t xml:space="preserve"> (</w:t>
      </w:r>
      <w:r>
        <w:t>IT</w:t>
      </w:r>
      <w:r w:rsidR="29946E8E">
        <w:t>)</w:t>
      </w:r>
      <w:r>
        <w:t xml:space="preserve"> c</w:t>
      </w:r>
      <w:r w:rsidR="29946E8E">
        <w:t>omponents comprising the system]</w:t>
      </w:r>
      <w:r>
        <w:t xml:space="preserve"> that are configured based on government </w:t>
      </w:r>
      <w:r w:rsidR="0BB4ABEC">
        <w:t xml:space="preserve">security </w:t>
      </w:r>
      <w:r>
        <w:t>requirements (i.e., connected to something that was required to support a functional requirement) and are used to support a contract (e.g., fielded systems, obsolete systems, and product deliverable replicas).</w:t>
      </w:r>
    </w:p>
    <w:p w14:paraId="36ACA60C" w14:textId="6441E6D9" w:rsidR="007D2C1D" w:rsidRPr="007D2C1D" w:rsidRDefault="007D2C1D" w:rsidP="00B466BC">
      <w:pPr>
        <w:pStyle w:val="BulletsList"/>
      </w:pPr>
      <w:r w:rsidRPr="007D2C1D">
        <w:rPr>
          <w:b/>
        </w:rPr>
        <w:t>Test Equipment</w:t>
      </w:r>
      <w:r w:rsidRPr="007D2C1D">
        <w:t xml:space="preserve"> </w:t>
      </w:r>
      <w:r w:rsidR="00EC63C9" w:rsidRPr="00EC63C9">
        <w:t>means hardware and/or associated IT components used in the testing of products, system components, and contract deliverables</w:t>
      </w:r>
      <w:r w:rsidR="00251E85">
        <w:t>. It</w:t>
      </w:r>
      <w:r w:rsidR="00EC63C9" w:rsidRPr="00EC63C9">
        <w:t xml:space="preserve"> </w:t>
      </w:r>
      <w:r w:rsidRPr="007D2C1D">
        <w:t>can include hardware and/or associated IT components used in the testing of products, system components, and contract deliverables (e.g., oscilloscopes, spectrum analyzers, power meters, and special test equipment).</w:t>
      </w:r>
    </w:p>
    <w:p w14:paraId="5B9149E7" w14:textId="35B9B932" w:rsidR="007D2C1D" w:rsidRDefault="007D2C1D" w:rsidP="007D2C1D">
      <w:pPr>
        <w:pStyle w:val="DomainBodyFlushLeft"/>
      </w:pPr>
      <w:r>
        <w:t>S</w:t>
      </w:r>
      <w:r w:rsidRPr="00A71E92">
        <w:t xml:space="preserve">pecialized </w:t>
      </w:r>
      <w:r>
        <w:t>A</w:t>
      </w:r>
      <w:r w:rsidRPr="00A71E92">
        <w:t>sset</w:t>
      </w:r>
      <w:r>
        <w:t>s are part of the CMMC Assessment Scope.</w:t>
      </w:r>
      <w:r w:rsidR="00383E05" w:rsidRPr="00383E05">
        <w:rPr>
          <w:rFonts w:eastAsia="Times" w:cs="Times"/>
        </w:rPr>
        <w:t xml:space="preserve"> </w:t>
      </w:r>
      <w:r w:rsidR="00CD0702">
        <w:rPr>
          <w:rFonts w:eastAsia="Times" w:cs="Times"/>
        </w:rPr>
        <w:t xml:space="preserve">In accordance with </w:t>
      </w:r>
      <w:r w:rsidR="00383E05">
        <w:rPr>
          <w:rFonts w:eastAsia="Times" w:cs="Times"/>
        </w:rPr>
        <w:t xml:space="preserve">32 </w:t>
      </w:r>
      <w:r w:rsidR="00A2602F">
        <w:rPr>
          <w:rFonts w:eastAsia="Times" w:cs="Times"/>
        </w:rPr>
        <w:t>CFR</w:t>
      </w:r>
      <w:r w:rsidR="00383E05">
        <w:rPr>
          <w:rFonts w:eastAsia="Times" w:cs="Times"/>
        </w:rPr>
        <w:t xml:space="preserve"> § </w:t>
      </w:r>
      <w:r w:rsidR="00CD0702">
        <w:rPr>
          <w:rFonts w:eastAsia="Times" w:cs="Times"/>
        </w:rPr>
        <w:t>170.</w:t>
      </w:r>
      <w:r w:rsidR="000E4C7C">
        <w:rPr>
          <w:rFonts w:eastAsia="Times" w:cs="Times"/>
        </w:rPr>
        <w:t>19</w:t>
      </w:r>
      <w:r w:rsidR="00544C08">
        <w:rPr>
          <w:rFonts w:eastAsia="Times" w:cs="Times"/>
        </w:rPr>
        <w:t>(c)(1)</w:t>
      </w:r>
      <w:r w:rsidR="00CD0702">
        <w:rPr>
          <w:rFonts w:eastAsia="Times" w:cs="Times"/>
        </w:rPr>
        <w:t xml:space="preserve"> </w:t>
      </w:r>
      <w:r w:rsidR="00CD0702">
        <w:t>T</w:t>
      </w:r>
      <w:r w:rsidR="00AE518E">
        <w:t xml:space="preserve">able </w:t>
      </w:r>
      <w:r w:rsidR="00505C48">
        <w:t>3</w:t>
      </w:r>
      <w:r w:rsidR="00CB33D5">
        <w:t>, t</w:t>
      </w:r>
      <w:r w:rsidRPr="00A91A08">
        <w:t>he</w:t>
      </w:r>
      <w:r>
        <w:t xml:space="preserve"> </w:t>
      </w:r>
      <w:r w:rsidR="00BB5017">
        <w:t>OSA</w:t>
      </w:r>
      <w:r>
        <w:t xml:space="preserve"> </w:t>
      </w:r>
      <w:r w:rsidR="00B06368" w:rsidRPr="00FE11C8">
        <w:t>shall</w:t>
      </w:r>
      <w:r w:rsidR="00B06368">
        <w:t xml:space="preserve"> </w:t>
      </w:r>
      <w:r>
        <w:t>document the</w:t>
      </w:r>
      <w:r w:rsidRPr="00941079">
        <w:t xml:space="preserve">se assets </w:t>
      </w:r>
      <w:r>
        <w:t xml:space="preserve">in the SSP and detail how they </w:t>
      </w:r>
      <w:r w:rsidRPr="00941079">
        <w:t xml:space="preserve">are managed using the </w:t>
      </w:r>
      <w:r w:rsidR="00BB5017">
        <w:t>OSA</w:t>
      </w:r>
      <w:r w:rsidR="00E4194E">
        <w:t>’s</w:t>
      </w:r>
      <w:r w:rsidRPr="00941079">
        <w:t xml:space="preserve"> </w:t>
      </w:r>
      <w:r w:rsidRPr="00CA13C7">
        <w:t>risk-based information security policy, procedures, and practices</w:t>
      </w:r>
      <w:r>
        <w:t>.</w:t>
      </w:r>
    </w:p>
    <w:p w14:paraId="42F031FA" w14:textId="4267CE8C" w:rsidR="007D2C1D" w:rsidRPr="00070BED" w:rsidRDefault="00BC7A57" w:rsidP="007D2C1D">
      <w:pPr>
        <w:pStyle w:val="DomainBodyFlushLeft"/>
      </w:pPr>
      <w:r>
        <w:t>In addition</w:t>
      </w:r>
      <w:r w:rsidR="007D2C1D">
        <w:t>,</w:t>
      </w:r>
      <w:r w:rsidR="007D2C1D" w:rsidRPr="00CA13C7">
        <w:t xml:space="preserve"> the </w:t>
      </w:r>
      <w:r w:rsidR="00BB5017">
        <w:t>OSA</w:t>
      </w:r>
      <w:r w:rsidR="007D2C1D" w:rsidRPr="00CA13C7">
        <w:t xml:space="preserve"> is required to:</w:t>
      </w:r>
    </w:p>
    <w:p w14:paraId="13BA2A2D" w14:textId="6FC3282B" w:rsidR="007D2C1D" w:rsidRPr="007D2C1D" w:rsidRDefault="007D2C1D" w:rsidP="00B466BC">
      <w:pPr>
        <w:pStyle w:val="BulletsList"/>
      </w:pPr>
      <w:r w:rsidRPr="007D2C1D">
        <w:t xml:space="preserve">document </w:t>
      </w:r>
      <w:r w:rsidR="002B7DCF">
        <w:t>each</w:t>
      </w:r>
      <w:r w:rsidR="002B7DCF" w:rsidRPr="007D2C1D">
        <w:t xml:space="preserve"> </w:t>
      </w:r>
      <w:r w:rsidRPr="007D2C1D">
        <w:t>asset in asset inventory;</w:t>
      </w:r>
      <w:r w:rsidR="002B7DCF">
        <w:t xml:space="preserve"> there is no requirement to embed every asset in the SSP;</w:t>
      </w:r>
    </w:p>
    <w:p w14:paraId="67F0B878" w14:textId="3102909A" w:rsidR="007D2C1D" w:rsidRPr="007D2C1D" w:rsidRDefault="007D2C1D" w:rsidP="00B466BC">
      <w:pPr>
        <w:pStyle w:val="BulletsList"/>
      </w:pPr>
      <w:r w:rsidRPr="007D2C1D">
        <w:t xml:space="preserve">document these assets in the SSP to show they are managed using the </w:t>
      </w:r>
      <w:r w:rsidR="00BB5017">
        <w:t>OSA</w:t>
      </w:r>
      <w:r w:rsidRPr="007D2C1D">
        <w:t>’s risk-based security policies, procedures, and practices; and</w:t>
      </w:r>
    </w:p>
    <w:p w14:paraId="18E1AF4F" w14:textId="30E1AC45" w:rsidR="007D2C1D" w:rsidRPr="007D2C1D" w:rsidRDefault="007D2C1D" w:rsidP="00B466BC">
      <w:pPr>
        <w:pStyle w:val="BulletsList"/>
      </w:pPr>
      <w:r w:rsidRPr="007D2C1D">
        <w:t xml:space="preserve">provide a network diagram of the </w:t>
      </w:r>
      <w:r w:rsidR="007A4CC3">
        <w:t>CMMC A</w:t>
      </w:r>
      <w:r w:rsidR="00B466BC" w:rsidRPr="007D2C1D">
        <w:t xml:space="preserve">ssessment </w:t>
      </w:r>
      <w:r w:rsidR="007A4CC3">
        <w:t>S</w:t>
      </w:r>
      <w:r w:rsidR="00B466BC" w:rsidRPr="007D2C1D">
        <w:t xml:space="preserve">cope </w:t>
      </w:r>
      <w:r w:rsidRPr="007D2C1D">
        <w:t>(to include these assets) to facilitate scoping discussions during the pre-assessment.</w:t>
      </w:r>
    </w:p>
    <w:p w14:paraId="51C2034B" w14:textId="2B130BB1" w:rsidR="007D2C1D" w:rsidRPr="00443A80" w:rsidRDefault="007D2C1D" w:rsidP="007D2C1D">
      <w:pPr>
        <w:pStyle w:val="DomainBodyFlushLeft"/>
      </w:pPr>
      <w:r w:rsidRPr="00A71E92">
        <w:t>A</w:t>
      </w:r>
      <w:r w:rsidR="000931D4">
        <w:t>n a</w:t>
      </w:r>
      <w:r w:rsidRPr="00A71E92">
        <w:t xml:space="preserve">ssessor will review the SSP to </w:t>
      </w:r>
      <w:r>
        <w:t>verify</w:t>
      </w:r>
      <w:r w:rsidRPr="00A71E92">
        <w:t xml:space="preserve"> that specialized assets are </w:t>
      </w:r>
      <w:r>
        <w:t xml:space="preserve">managed using </w:t>
      </w:r>
      <w:r w:rsidRPr="00941079">
        <w:t xml:space="preserve">the </w:t>
      </w:r>
      <w:r w:rsidR="00BB5017">
        <w:t>OSA</w:t>
      </w:r>
      <w:r w:rsidRPr="00941079">
        <w:t xml:space="preserve">’s </w:t>
      </w:r>
      <w:r w:rsidRPr="00CA13C7">
        <w:t>risk-based information security policy, procedures, and practices</w:t>
      </w:r>
      <w:r w:rsidR="000931D4">
        <w:t>,</w:t>
      </w:r>
      <w:r w:rsidRPr="00A71E92">
        <w:t xml:space="preserve"> </w:t>
      </w:r>
      <w:r>
        <w:t xml:space="preserve">and </w:t>
      </w:r>
      <w:r w:rsidRPr="00A71E92">
        <w:t xml:space="preserve">accounted for within the </w:t>
      </w:r>
      <w:r w:rsidR="00BB5017">
        <w:t>OSA</w:t>
      </w:r>
      <w:r>
        <w:t>’</w:t>
      </w:r>
      <w:r w:rsidRPr="00A71E92">
        <w:t xml:space="preserve">s </w:t>
      </w:r>
      <w:r w:rsidR="007A4CC3">
        <w:t xml:space="preserve">CMMC </w:t>
      </w:r>
      <w:r>
        <w:t>Assessment Scope.</w:t>
      </w:r>
      <w:bookmarkStart w:id="13" w:name="_Toc66884137"/>
      <w:r w:rsidR="00E923B1">
        <w:t xml:space="preserve"> </w:t>
      </w:r>
      <w:r w:rsidR="00E923B1" w:rsidRPr="00E923B1">
        <w:t>The assessor will not retain a copy of the SSP.</w:t>
      </w:r>
    </w:p>
    <w:p w14:paraId="306F978C" w14:textId="75967E46" w:rsidR="007D2C1D" w:rsidRPr="00DF6DE9" w:rsidRDefault="2F037CDC" w:rsidP="00DB6855">
      <w:pPr>
        <w:pStyle w:val="Heading2"/>
      </w:pPr>
      <w:r>
        <w:t>Out</w:t>
      </w:r>
      <w:r w:rsidR="3C0A2B4C">
        <w:t>-</w:t>
      </w:r>
      <w:r>
        <w:t>of</w:t>
      </w:r>
      <w:r w:rsidR="6E348EB8">
        <w:t>-</w:t>
      </w:r>
      <w:r>
        <w:t>Scope Assets</w:t>
      </w:r>
      <w:bookmarkEnd w:id="13"/>
    </w:p>
    <w:p w14:paraId="0CE5C333" w14:textId="76465FB8" w:rsidR="00B554BE" w:rsidRDefault="00B554BE" w:rsidP="00B554BE">
      <w:pPr>
        <w:pStyle w:val="DomainBodyFlushLeft"/>
        <w:tabs>
          <w:tab w:val="left" w:pos="3960"/>
        </w:tabs>
      </w:pPr>
      <w:r>
        <w:t xml:space="preserve">Out-of-Scope Assets </w:t>
      </w:r>
      <w:r w:rsidRPr="00A91A08">
        <w:t xml:space="preserve">cannot </w:t>
      </w:r>
      <w:r w:rsidRPr="00941079">
        <w:t xml:space="preserve">process, store, </w:t>
      </w:r>
      <w:r>
        <w:t>or</w:t>
      </w:r>
      <w:r w:rsidRPr="00941079">
        <w:t xml:space="preserve"> transmit</w:t>
      </w:r>
      <w:r>
        <w:t xml:space="preserve"> CUI</w:t>
      </w:r>
      <w:r w:rsidR="00BC7A57">
        <w:t>,</w:t>
      </w:r>
      <w:r>
        <w:t xml:space="preserve"> </w:t>
      </w:r>
      <w:r w:rsidR="000931D4">
        <w:t xml:space="preserve">and do not </w:t>
      </w:r>
      <w:r>
        <w:t xml:space="preserve">provide security protections </w:t>
      </w:r>
      <w:r w:rsidR="000931D4">
        <w:t xml:space="preserve">for </w:t>
      </w:r>
      <w:r>
        <w:t xml:space="preserve">CUI Assets. </w:t>
      </w:r>
      <w:r w:rsidR="00371028">
        <w:t>A</w:t>
      </w:r>
      <w:r>
        <w:t>ssets</w:t>
      </w:r>
      <w:r w:rsidRPr="00941079">
        <w:t xml:space="preserve"> </w:t>
      </w:r>
      <w:r w:rsidR="00371028">
        <w:t xml:space="preserve">that </w:t>
      </w:r>
      <w:r>
        <w:t>are</w:t>
      </w:r>
      <w:r w:rsidRPr="005E1868">
        <w:t xml:space="preserve"> physically or logically separated from </w:t>
      </w:r>
      <w:r>
        <w:t xml:space="preserve">CUI </w:t>
      </w:r>
      <w:r w:rsidR="00D260DA">
        <w:t>A</w:t>
      </w:r>
      <w:r>
        <w:t>ssets</w:t>
      </w:r>
      <w:r w:rsidRPr="005E1868">
        <w:t xml:space="preserve"> </w:t>
      </w:r>
      <w:r w:rsidR="00371028">
        <w:t xml:space="preserve">and do not provide security protections for CUI Assets </w:t>
      </w:r>
      <w:r w:rsidR="00D260DA">
        <w:t>are also Out-of-Scope Assets</w:t>
      </w:r>
      <w:r w:rsidRPr="005E1868">
        <w:t>.</w:t>
      </w:r>
      <w:r w:rsidR="00371028">
        <w:t xml:space="preserve"> An asset that falls into any in-scope asset category cannot be considered an Out-of-Scope Asset.</w:t>
      </w:r>
    </w:p>
    <w:p w14:paraId="18BDA085" w14:textId="24CA16FC" w:rsidR="00B06368" w:rsidRDefault="0BB4ABEC" w:rsidP="00B06368">
      <w:pPr>
        <w:pStyle w:val="DomainBodyFlushLeft"/>
      </w:pPr>
      <w:r>
        <w:rPr>
          <w:rStyle w:val="normaltextrun"/>
          <w:color w:val="000000"/>
          <w:shd w:val="clear" w:color="auto" w:fill="FFFFFF"/>
        </w:rPr>
        <w:t xml:space="preserve">In accordance with </w:t>
      </w:r>
      <w:r>
        <w:rPr>
          <w:rStyle w:val="normaltextrun"/>
          <w:rFonts w:cs="Segoe UI"/>
          <w:color w:val="000000"/>
          <w:shd w:val="clear" w:color="auto" w:fill="FFFFFF"/>
        </w:rPr>
        <w:t xml:space="preserve">32 </w:t>
      </w:r>
      <w:r w:rsidR="723777E1">
        <w:rPr>
          <w:rStyle w:val="normaltextrun"/>
          <w:rFonts w:cs="Segoe UI"/>
          <w:color w:val="000000"/>
          <w:shd w:val="clear" w:color="auto" w:fill="FFFFFF"/>
        </w:rPr>
        <w:t>CFR</w:t>
      </w:r>
      <w:r>
        <w:rPr>
          <w:rStyle w:val="normaltextrun"/>
          <w:rFonts w:cs="Segoe UI"/>
          <w:color w:val="000000"/>
          <w:shd w:val="clear" w:color="auto" w:fill="FFFFFF"/>
        </w:rPr>
        <w:t xml:space="preserve"> § 170.</w:t>
      </w:r>
      <w:r w:rsidR="66354488">
        <w:rPr>
          <w:rStyle w:val="normaltextrun"/>
          <w:rFonts w:cs="Segoe UI"/>
          <w:color w:val="000000"/>
          <w:shd w:val="clear" w:color="auto" w:fill="FFFFFF"/>
        </w:rPr>
        <w:t>19(c)(1)</w:t>
      </w:r>
      <w:r>
        <w:rPr>
          <w:rStyle w:val="normaltextrun"/>
          <w:color w:val="000000"/>
          <w:shd w:val="clear" w:color="auto" w:fill="FFFFFF"/>
        </w:rPr>
        <w:t xml:space="preserve">, </w:t>
      </w:r>
      <w:r w:rsidRPr="005E1868">
        <w:t>Out</w:t>
      </w:r>
      <w:r w:rsidR="7F24659A" w:rsidRPr="005E1868">
        <w:t>-</w:t>
      </w:r>
      <w:r w:rsidRPr="005E1868">
        <w:t>of</w:t>
      </w:r>
      <w:r w:rsidR="60116DF6" w:rsidRPr="005E1868">
        <w:noBreakHyphen/>
      </w:r>
      <w:r w:rsidRPr="005E1868">
        <w:t>Scope</w:t>
      </w:r>
      <w:r w:rsidRPr="005E1868" w:rsidDel="009F2B30">
        <w:t xml:space="preserve"> </w:t>
      </w:r>
      <w:r w:rsidRPr="005E1868">
        <w:t xml:space="preserve">Assets </w:t>
      </w:r>
      <w:r>
        <w:t>are not</w:t>
      </w:r>
      <w:r w:rsidRPr="005E1868">
        <w:t xml:space="preserve"> part of </w:t>
      </w:r>
      <w:r>
        <w:t>a</w:t>
      </w:r>
      <w:r w:rsidRPr="005E1868">
        <w:t xml:space="preserve"> </w:t>
      </w:r>
      <w:r>
        <w:t xml:space="preserve">Level 2 </w:t>
      </w:r>
      <w:r w:rsidR="003C6F23">
        <w:t xml:space="preserve">self-assessment or </w:t>
      </w:r>
      <w:r w:rsidR="008C6FA3">
        <w:t xml:space="preserve">certification </w:t>
      </w:r>
      <w:r w:rsidRPr="005E1868">
        <w:t>assessment.</w:t>
      </w:r>
      <w:r>
        <w:t xml:space="preserve"> There are no documentation requirements for Out-of-Scope Assets.</w:t>
      </w:r>
    </w:p>
    <w:p w14:paraId="1BF7F02E" w14:textId="08F730D4" w:rsidR="007D2C1D" w:rsidRPr="001B1055" w:rsidRDefault="007D2C1D" w:rsidP="00CB6033">
      <w:pPr>
        <w:pStyle w:val="Heading2"/>
      </w:pPr>
      <w:bookmarkStart w:id="14" w:name="_Toc74581398"/>
      <w:bookmarkStart w:id="15" w:name="_Toc82166009"/>
      <w:r>
        <w:t>Defining the CMMC Assessment Scope</w:t>
      </w:r>
      <w:bookmarkEnd w:id="14"/>
      <w:bookmarkEnd w:id="15"/>
    </w:p>
    <w:p w14:paraId="11C5E3C3" w14:textId="2F41830C" w:rsidR="007D2C1D" w:rsidRPr="00883DBF" w:rsidRDefault="007D2C1D" w:rsidP="00CB6033">
      <w:pPr>
        <w:pStyle w:val="DomainBodyFlushLeft"/>
      </w:pPr>
      <w:r>
        <w:t xml:space="preserve">After categorizing </w:t>
      </w:r>
      <w:r w:rsidR="009A786A">
        <w:t xml:space="preserve">its </w:t>
      </w:r>
      <w:r>
        <w:t xml:space="preserve">assets, the </w:t>
      </w:r>
      <w:r w:rsidR="00BB5017">
        <w:t>OSA</w:t>
      </w:r>
      <w:r>
        <w:t xml:space="preserve"> then specifies the CMMC Assessment Scope.</w:t>
      </w:r>
    </w:p>
    <w:p w14:paraId="6FBF7B84" w14:textId="7F4D2C69" w:rsidR="007D2C1D" w:rsidRPr="001E1A2C" w:rsidRDefault="007D2C1D" w:rsidP="00CB6033">
      <w:pPr>
        <w:pStyle w:val="DomainBodyFlushLeft"/>
      </w:pPr>
      <w:r w:rsidRPr="001E1A2C">
        <w:t xml:space="preserve">The </w:t>
      </w:r>
      <w:r w:rsidRPr="007A5E41">
        <w:t>CMMC Assessment Scope</w:t>
      </w:r>
      <w:r w:rsidRPr="001E1A2C">
        <w:t xml:space="preserve"> </w:t>
      </w:r>
      <w:r>
        <w:t xml:space="preserve">includes </w:t>
      </w:r>
      <w:r w:rsidRPr="001E1A2C">
        <w:t xml:space="preserve">all assets in the </w:t>
      </w:r>
      <w:r w:rsidR="00BB5017">
        <w:t>OSA</w:t>
      </w:r>
      <w:r w:rsidR="009D4D0E">
        <w:t>’s</w:t>
      </w:r>
      <w:r w:rsidRPr="001E1A2C">
        <w:t xml:space="preserve"> environment that will be assessed</w:t>
      </w:r>
      <w:r>
        <w:t xml:space="preserve"> in accordance with </w:t>
      </w:r>
      <w:r w:rsidR="008675DA" w:rsidRPr="008675DA">
        <w:rPr>
          <w:rStyle w:val="aHypertext"/>
        </w:rPr>
        <w:fldChar w:fldCharType="begin"/>
      </w:r>
      <w:r w:rsidR="008675DA" w:rsidRPr="008675DA">
        <w:rPr>
          <w:rStyle w:val="aHypertext"/>
        </w:rPr>
        <w:instrText xml:space="preserve"> REF _Ref73969916 \h </w:instrText>
      </w:r>
      <w:r w:rsidR="008675DA">
        <w:rPr>
          <w:rStyle w:val="aHypertext"/>
        </w:rPr>
        <w:instrText xml:space="preserve"> \* MERGEFORMAT </w:instrText>
      </w:r>
      <w:r w:rsidR="008675DA" w:rsidRPr="008675DA">
        <w:rPr>
          <w:rStyle w:val="aHypertext"/>
        </w:rPr>
      </w:r>
      <w:r w:rsidR="008675DA" w:rsidRPr="008675DA">
        <w:rPr>
          <w:rStyle w:val="aHypertext"/>
        </w:rPr>
        <w:fldChar w:fldCharType="separate"/>
      </w:r>
      <w:r w:rsidR="00D0578C" w:rsidRPr="00D0578C">
        <w:rPr>
          <w:rStyle w:val="aHypertext"/>
        </w:rPr>
        <w:t>Table 1</w:t>
      </w:r>
      <w:r w:rsidR="008675DA" w:rsidRPr="008675DA">
        <w:rPr>
          <w:rStyle w:val="aHypertext"/>
        </w:rPr>
        <w:fldChar w:fldCharType="end"/>
      </w:r>
      <w:r w:rsidRPr="001E1A2C">
        <w:t xml:space="preserve">. </w:t>
      </w:r>
      <w:r w:rsidR="008D640B">
        <w:t>OSAs</w:t>
      </w:r>
      <w:r w:rsidR="008D640B" w:rsidRPr="001E1A2C">
        <w:t xml:space="preserve"> </w:t>
      </w:r>
      <w:r w:rsidRPr="001E1A2C">
        <w:t xml:space="preserve">will be required to provide documentation that </w:t>
      </w:r>
      <w:r>
        <w:t>specifies</w:t>
      </w:r>
      <w:r w:rsidRPr="001E1A2C">
        <w:t xml:space="preserve"> the </w:t>
      </w:r>
      <w:r w:rsidR="007A4CC3">
        <w:t>CMMC A</w:t>
      </w:r>
      <w:r w:rsidR="008675DA" w:rsidRPr="001E1A2C">
        <w:t xml:space="preserve">ssessment </w:t>
      </w:r>
      <w:r w:rsidR="007A4CC3">
        <w:t>S</w:t>
      </w:r>
      <w:r w:rsidR="008675DA" w:rsidRPr="001E1A2C">
        <w:t>cope</w:t>
      </w:r>
      <w:r w:rsidR="00AE2BD7">
        <w:t xml:space="preserve"> </w:t>
      </w:r>
      <w:r w:rsidR="00AE2BD7" w:rsidRPr="001E1A2C">
        <w:t xml:space="preserve">to the </w:t>
      </w:r>
      <w:r w:rsidR="00AE2BD7">
        <w:t>a</w:t>
      </w:r>
      <w:r w:rsidR="00AE2BD7" w:rsidRPr="001E1A2C">
        <w:t>ssessor</w:t>
      </w:r>
      <w:r w:rsidRPr="001E1A2C">
        <w:t>. Details about required documentation</w:t>
      </w:r>
      <w:r>
        <w:t xml:space="preserve"> for each asset category</w:t>
      </w:r>
      <w:r w:rsidR="008675DA">
        <w:t xml:space="preserve"> can be found in </w:t>
      </w:r>
      <w:r w:rsidR="00790DA0">
        <w:t xml:space="preserve">the </w:t>
      </w:r>
      <w:r w:rsidR="00790DA0" w:rsidRPr="00790DA0">
        <w:rPr>
          <w:rStyle w:val="aHypertext"/>
        </w:rPr>
        <w:fldChar w:fldCharType="begin"/>
      </w:r>
      <w:r w:rsidR="00790DA0" w:rsidRPr="00790DA0">
        <w:rPr>
          <w:rStyle w:val="aHypertext"/>
        </w:rPr>
        <w:instrText xml:space="preserve"> REF _Ref85633873 \h </w:instrText>
      </w:r>
      <w:r w:rsidR="00790DA0">
        <w:rPr>
          <w:rStyle w:val="aHypertext"/>
        </w:rPr>
        <w:instrText xml:space="preserve"> \* MERGEFORMAT </w:instrText>
      </w:r>
      <w:r w:rsidR="00790DA0" w:rsidRPr="00790DA0">
        <w:rPr>
          <w:rStyle w:val="aHypertext"/>
        </w:rPr>
      </w:r>
      <w:r w:rsidR="00790DA0" w:rsidRPr="00790DA0">
        <w:rPr>
          <w:rStyle w:val="aHypertext"/>
        </w:rPr>
        <w:fldChar w:fldCharType="separate"/>
      </w:r>
      <w:r w:rsidR="00D0578C" w:rsidRPr="00D0578C">
        <w:rPr>
          <w:rStyle w:val="aHypertext"/>
        </w:rPr>
        <w:t>CMMC Asset Categories</w:t>
      </w:r>
      <w:r w:rsidR="00790DA0" w:rsidRPr="00790DA0">
        <w:rPr>
          <w:rStyle w:val="aHypertext"/>
        </w:rPr>
        <w:fldChar w:fldCharType="end"/>
      </w:r>
      <w:r w:rsidR="00790DA0" w:rsidRPr="00790DA0">
        <w:t xml:space="preserve"> </w:t>
      </w:r>
      <w:r w:rsidR="00790DA0">
        <w:t>s</w:t>
      </w:r>
      <w:r w:rsidRPr="001E1A2C">
        <w:t xml:space="preserve">ection </w:t>
      </w:r>
      <w:r w:rsidR="00790DA0">
        <w:t>above</w:t>
      </w:r>
      <w:r w:rsidRPr="001E1A2C">
        <w:t>.</w:t>
      </w:r>
    </w:p>
    <w:p w14:paraId="1FF26254" w14:textId="15EDD18D" w:rsidR="007D2C1D" w:rsidRDefault="007D2C1D" w:rsidP="00CB6033">
      <w:pPr>
        <w:pStyle w:val="DomainBodyFlushLeft"/>
      </w:pPr>
      <w:r>
        <w:t xml:space="preserve">The following asset categories are part of the </w:t>
      </w:r>
      <w:r w:rsidR="00D24920">
        <w:t xml:space="preserve">Level 2 </w:t>
      </w:r>
      <w:r>
        <w:t>CMMC Assessment Scope:</w:t>
      </w:r>
    </w:p>
    <w:p w14:paraId="30B2EF3B" w14:textId="77777777" w:rsidR="007D2C1D" w:rsidRPr="00CA13C7" w:rsidRDefault="007D2C1D" w:rsidP="008675DA">
      <w:pPr>
        <w:pStyle w:val="BulletsList"/>
      </w:pPr>
      <w:r w:rsidRPr="00941079">
        <w:t>CUI Assets</w:t>
      </w:r>
    </w:p>
    <w:p w14:paraId="5B90858C" w14:textId="77777777" w:rsidR="007D2C1D" w:rsidRDefault="007D2C1D" w:rsidP="008675DA">
      <w:pPr>
        <w:pStyle w:val="BulletsList"/>
      </w:pPr>
      <w:r>
        <w:t>Security Protection Assets</w:t>
      </w:r>
    </w:p>
    <w:p w14:paraId="526020E7" w14:textId="77777777" w:rsidR="007D2C1D" w:rsidRDefault="007D2C1D" w:rsidP="008675DA">
      <w:pPr>
        <w:pStyle w:val="BulletsList"/>
      </w:pPr>
      <w:r>
        <w:t>Contractor Risk Managed Assets</w:t>
      </w:r>
    </w:p>
    <w:p w14:paraId="4CDB1DFA" w14:textId="77777777" w:rsidR="007D2C1D" w:rsidRDefault="007D2C1D" w:rsidP="008675DA">
      <w:pPr>
        <w:pStyle w:val="BulletsList"/>
      </w:pPr>
      <w:r>
        <w:t>Specialized Assets</w:t>
      </w:r>
    </w:p>
    <w:p w14:paraId="58E30AEA" w14:textId="589F6963" w:rsidR="007D2C1D" w:rsidRPr="00A042C1" w:rsidRDefault="007D2C1D" w:rsidP="00AA24A6">
      <w:pPr>
        <w:pStyle w:val="Heading2"/>
      </w:pPr>
      <w:bookmarkStart w:id="16" w:name="_Ref74580365"/>
      <w:bookmarkStart w:id="17" w:name="_Toc74581399"/>
      <w:bookmarkStart w:id="18" w:name="_Toc82166010"/>
      <w:r w:rsidRPr="009158F6">
        <w:t>Separation Techniques</w:t>
      </w:r>
      <w:bookmarkEnd w:id="16"/>
      <w:bookmarkEnd w:id="17"/>
      <w:bookmarkEnd w:id="18"/>
    </w:p>
    <w:p w14:paraId="1926A5BA" w14:textId="4A722AD4" w:rsidR="007D2C1D" w:rsidRDefault="007D2C1D" w:rsidP="008675DA">
      <w:pPr>
        <w:pStyle w:val="DomainBodyFlushLeft"/>
        <w:keepNext/>
        <w:keepLines/>
      </w:pPr>
      <w:r>
        <w:t>Separation is a system architecture design concept that can provide physical/logical isolation of assets that process, transmit, or store CUI from assets not involved with CUI. Effective separation involves</w:t>
      </w:r>
      <w:r w:rsidRPr="00BA6153">
        <w:t xml:space="preserve"> logi</w:t>
      </w:r>
      <w:r>
        <w:t xml:space="preserve">cally or physically separating assets </w:t>
      </w:r>
      <w:r w:rsidRPr="00134943">
        <w:t xml:space="preserve">and is required </w:t>
      </w:r>
      <w:r>
        <w:t xml:space="preserve">only </w:t>
      </w:r>
      <w:r w:rsidRPr="00134943">
        <w:t>for Out-of-Scope Assets.</w:t>
      </w:r>
      <w:r>
        <w:t xml:space="preserve"> By separating assets, the CMMC Assessment Scope can be limited. Effective separation for CMMC follows the guidance in </w:t>
      </w:r>
      <w:r w:rsidRPr="00012E73">
        <w:t xml:space="preserve">NIST </w:t>
      </w:r>
      <w:r>
        <w:t xml:space="preserve">SP </w:t>
      </w:r>
      <w:r w:rsidRPr="00012E73">
        <w:t xml:space="preserve">800-171 </w:t>
      </w:r>
      <w:r w:rsidR="0024473A">
        <w:t>Rev</w:t>
      </w:r>
      <w:r>
        <w:t xml:space="preserve"> 2, which states:</w:t>
      </w:r>
    </w:p>
    <w:p w14:paraId="7AB08790" w14:textId="77777777" w:rsidR="007D2C1D" w:rsidRPr="00CA13C7" w:rsidRDefault="007D2C1D" w:rsidP="007D2C1D">
      <w:pPr>
        <w:pStyle w:val="DomainBodyFlushLeft"/>
        <w:ind w:left="360"/>
        <w:rPr>
          <w:i/>
        </w:rPr>
      </w:pPr>
      <w:r w:rsidRPr="00941079">
        <w:rPr>
          <w:i/>
        </w:rPr>
        <w:t>If nonfederal organizations designate specific system components for the processing, storage, or transmission of CUI, those organizations may limit the scope of the security requirements by isolating the designated system components in a s</w:t>
      </w:r>
      <w:r w:rsidRPr="00CA13C7">
        <w:rPr>
          <w:i/>
        </w:rPr>
        <w:t>eparate CUI security domain. Isolation can be achieved by applying architectural and design concepts (e.g., implementing subnetworks with firewalls or other boundary protection devices and using information flow control mechanisms). Security domains may employ physical separation, logical separation, or a combination of both. This approach can provide adequate security for the CUI and avoid increasing the organization’s security posture to a level beyond that which it requires for protecting its missions, operations, and assets.</w:t>
      </w:r>
    </w:p>
    <w:p w14:paraId="23B2C93D" w14:textId="3289909D" w:rsidR="007D2C1D" w:rsidRPr="00CA13C7" w:rsidRDefault="007D2C1D" w:rsidP="00D260DA">
      <w:pPr>
        <w:pStyle w:val="DomainBodyFlushLeft"/>
      </w:pPr>
      <w:r w:rsidRPr="00EF4FDE">
        <w:rPr>
          <w:b/>
        </w:rPr>
        <w:t xml:space="preserve">Logical </w:t>
      </w:r>
      <w:r>
        <w:rPr>
          <w:b/>
        </w:rPr>
        <w:t>s</w:t>
      </w:r>
      <w:r w:rsidRPr="00EF4FDE">
        <w:rPr>
          <w:b/>
        </w:rPr>
        <w:t xml:space="preserve">eparation </w:t>
      </w:r>
      <w:r>
        <w:t>occur</w:t>
      </w:r>
      <w:r w:rsidRPr="00EF4FDE">
        <w:t xml:space="preserve">s when </w:t>
      </w:r>
      <w:r w:rsidR="00D260DA">
        <w:rPr>
          <w:lang w:bidi="en-US"/>
        </w:rPr>
        <w:t>d</w:t>
      </w:r>
      <w:r w:rsidR="00D260DA" w:rsidRPr="00DF00B4">
        <w:rPr>
          <w:lang w:bidi="en-US"/>
        </w:rPr>
        <w:t>ata transfer between physically connected assets (wired or wireless) is prevented by non-physical means such as software or network assets</w:t>
      </w:r>
      <w:r w:rsidR="00D260DA">
        <w:rPr>
          <w:lang w:bidi="en-US"/>
        </w:rPr>
        <w:t xml:space="preserve"> </w:t>
      </w:r>
      <w:r w:rsidR="00D260DA" w:rsidRPr="00DF00B4">
        <w:rPr>
          <w:lang w:bidi="en-US"/>
        </w:rPr>
        <w:t>(e.g., firewall, routers, VPNs, VLANs)</w:t>
      </w:r>
      <w:r w:rsidR="008675DA">
        <w:t>.</w:t>
      </w:r>
    </w:p>
    <w:p w14:paraId="56C6E09F" w14:textId="7FD93C16" w:rsidR="007D2C1D" w:rsidRDefault="007D2C1D" w:rsidP="00D260DA">
      <w:pPr>
        <w:pStyle w:val="DomainBodyFlushLeft"/>
      </w:pPr>
      <w:r w:rsidRPr="00AD524A">
        <w:rPr>
          <w:b/>
        </w:rPr>
        <w:t xml:space="preserve">Physical </w:t>
      </w:r>
      <w:r>
        <w:rPr>
          <w:b/>
        </w:rPr>
        <w:t>s</w:t>
      </w:r>
      <w:r w:rsidRPr="00AD524A">
        <w:rPr>
          <w:b/>
        </w:rPr>
        <w:t>eparation</w:t>
      </w:r>
      <w:r w:rsidRPr="00AD524A">
        <w:t xml:space="preserve"> </w:t>
      </w:r>
      <w:r>
        <w:t>occur</w:t>
      </w:r>
      <w:r w:rsidRPr="00AD524A">
        <w:t xml:space="preserve">s when </w:t>
      </w:r>
      <w:r w:rsidR="00D260DA">
        <w:rPr>
          <w:lang w:bidi="en-US"/>
        </w:rPr>
        <w:t>assets have no connection</w:t>
      </w:r>
      <w:r w:rsidR="00D260DA" w:rsidRPr="006E01BB">
        <w:rPr>
          <w:lang w:bidi="en-US"/>
        </w:rPr>
        <w:t xml:space="preserve"> (wired or wireless</w:t>
      </w:r>
      <w:r w:rsidR="00D260DA">
        <w:rPr>
          <w:lang w:bidi="en-US"/>
        </w:rPr>
        <w:t>). Data can only be transferred manually</w:t>
      </w:r>
      <w:r w:rsidR="00D260DA" w:rsidRPr="006E01BB">
        <w:rPr>
          <w:lang w:bidi="en-US"/>
        </w:rPr>
        <w:t xml:space="preserve"> (</w:t>
      </w:r>
      <w:r w:rsidR="00D260DA">
        <w:rPr>
          <w:lang w:bidi="en-US"/>
        </w:rPr>
        <w:t>e.g., USB drive</w:t>
      </w:r>
      <w:r w:rsidR="00D260DA" w:rsidRPr="006E01BB">
        <w:rPr>
          <w:lang w:bidi="en-US"/>
        </w:rPr>
        <w:t>)</w:t>
      </w:r>
      <w:r w:rsidR="008675DA">
        <w:t>.</w:t>
      </w:r>
    </w:p>
    <w:p w14:paraId="6EA70770" w14:textId="13110817" w:rsidR="00CD7EC5" w:rsidRDefault="00CD7EC5" w:rsidP="00CD7EC5">
      <w:pPr>
        <w:pStyle w:val="BulletsList"/>
        <w:keepNext/>
        <w:keepLines/>
        <w:numPr>
          <w:ilvl w:val="0"/>
          <w:numId w:val="0"/>
        </w:numPr>
        <w:rPr>
          <w:iCs/>
        </w:rPr>
      </w:pPr>
      <w:r>
        <w:rPr>
          <w:iCs/>
        </w:rPr>
        <w:t xml:space="preserve">Self-assessments and certification assessments </w:t>
      </w:r>
      <w:r w:rsidR="00771503" w:rsidRPr="002025CC">
        <w:rPr>
          <w:iCs/>
        </w:rPr>
        <w:t xml:space="preserve">may be </w:t>
      </w:r>
      <w:r>
        <w:rPr>
          <w:iCs/>
        </w:rPr>
        <w:t xml:space="preserve">valid for a defined CMMC Assessment Scope as outlined in </w:t>
      </w:r>
      <w:r w:rsidR="003C6F23">
        <w:rPr>
          <w:iCs/>
        </w:rPr>
        <w:t xml:space="preserve">32 CFR </w:t>
      </w:r>
      <w:r w:rsidR="00771503" w:rsidRPr="00771503">
        <w:rPr>
          <w:iCs/>
        </w:rPr>
        <w:t>§</w:t>
      </w:r>
      <w:r w:rsidR="00771503">
        <w:rPr>
          <w:iCs/>
        </w:rPr>
        <w:t xml:space="preserve"> </w:t>
      </w:r>
      <w:r>
        <w:rPr>
          <w:iCs/>
        </w:rPr>
        <w:t xml:space="preserve">170.19 CMMC Scoping. A new assessment </w:t>
      </w:r>
      <w:r w:rsidR="00724165">
        <w:rPr>
          <w:iCs/>
        </w:rPr>
        <w:t>is</w:t>
      </w:r>
      <w:r>
        <w:rPr>
          <w:iCs/>
        </w:rPr>
        <w:t xml:space="preserve"> required if there are significant architectural or boundary changes to the previous </w:t>
      </w:r>
      <w:r w:rsidR="005B76BC">
        <w:rPr>
          <w:iCs/>
        </w:rPr>
        <w:t xml:space="preserve">CMMC </w:t>
      </w:r>
      <w:r>
        <w:rPr>
          <w:iCs/>
        </w:rPr>
        <w:t xml:space="preserve">Assessment Scope. Examples include, but are not limited to, expansions of networks or mergers and acquisitions. Operational changes within a </w:t>
      </w:r>
      <w:r w:rsidR="001307CC">
        <w:rPr>
          <w:iCs/>
        </w:rPr>
        <w:t xml:space="preserve">CMMC </w:t>
      </w:r>
      <w:r>
        <w:rPr>
          <w:iCs/>
        </w:rPr>
        <w:t>Assessment Scope, such as adding or subtracting resources within the existing assessment boundary that follow the existing SSP</w:t>
      </w:r>
      <w:r w:rsidR="0001265E">
        <w:rPr>
          <w:iCs/>
        </w:rPr>
        <w:t>,</w:t>
      </w:r>
      <w:r>
        <w:rPr>
          <w:iCs/>
        </w:rPr>
        <w:t xml:space="preserve"> do not require a new assessment, but rather </w:t>
      </w:r>
      <w:r w:rsidR="0001265E">
        <w:rPr>
          <w:iCs/>
        </w:rPr>
        <w:t>may be</w:t>
      </w:r>
      <w:r>
        <w:rPr>
          <w:iCs/>
        </w:rPr>
        <w:t xml:space="preserve"> covered by annual affirmations to the continuing compliance with requirements.</w:t>
      </w:r>
    </w:p>
    <w:p w14:paraId="50F281FF" w14:textId="64C44DC1" w:rsidR="007D2C1D" w:rsidRPr="005865F7" w:rsidRDefault="007D2C1D" w:rsidP="00CB6033">
      <w:pPr>
        <w:pStyle w:val="Heading2"/>
      </w:pPr>
      <w:bookmarkStart w:id="19" w:name="_A.5_Separation_Techniques"/>
      <w:bookmarkStart w:id="20" w:name="_A.6_External_Service"/>
      <w:bookmarkStart w:id="21" w:name="_Toc74581401"/>
      <w:bookmarkStart w:id="22" w:name="_Toc82166012"/>
      <w:bookmarkEnd w:id="19"/>
      <w:bookmarkEnd w:id="20"/>
      <w:r w:rsidRPr="00A94008">
        <w:t>External Service Provider Considerations</w:t>
      </w:r>
      <w:bookmarkEnd w:id="21"/>
      <w:bookmarkEnd w:id="22"/>
    </w:p>
    <w:p w14:paraId="0271E2B1" w14:textId="08407E74" w:rsidR="007D2C1D" w:rsidRPr="004F4E92" w:rsidRDefault="007D2C1D" w:rsidP="007D2C1D">
      <w:pPr>
        <w:pStyle w:val="DomainBodyFlushLeft"/>
      </w:pPr>
      <w:r w:rsidRPr="006D52BD">
        <w:t xml:space="preserve">An </w:t>
      </w:r>
      <w:r w:rsidR="00B722DF" w:rsidRPr="006D52BD">
        <w:t>External Service Provider (</w:t>
      </w:r>
      <w:r w:rsidRPr="006D52BD">
        <w:t>ESP</w:t>
      </w:r>
      <w:r w:rsidR="00B722DF" w:rsidRPr="006D52BD">
        <w:t>)</w:t>
      </w:r>
      <w:r w:rsidRPr="006D52BD">
        <w:t xml:space="preserve"> can be within the </w:t>
      </w:r>
      <w:r w:rsidR="00EC7614">
        <w:t xml:space="preserve">OSA’s </w:t>
      </w:r>
      <w:r w:rsidRPr="006D52BD">
        <w:t>scope</w:t>
      </w:r>
      <w:r w:rsidR="00EC7614">
        <w:t xml:space="preserve"> of</w:t>
      </w:r>
      <w:r w:rsidRPr="006D52BD">
        <w:t xml:space="preserve"> </w:t>
      </w:r>
      <w:r w:rsidR="00FF43ED" w:rsidRPr="006D52BD">
        <w:t>CMMC requirement</w:t>
      </w:r>
      <w:r w:rsidRPr="006D52BD">
        <w:t xml:space="preserve">s if it meets CUI </w:t>
      </w:r>
      <w:r w:rsidR="003C1106" w:rsidRPr="006D52BD">
        <w:t xml:space="preserve">Asset </w:t>
      </w:r>
      <w:r w:rsidR="00E55738" w:rsidRPr="006D52BD">
        <w:t xml:space="preserve">and/or Security Protection Asset </w:t>
      </w:r>
      <w:r w:rsidRPr="006D52BD">
        <w:t xml:space="preserve">criteria. </w:t>
      </w:r>
      <w:r w:rsidR="006E399D" w:rsidRPr="006D52BD">
        <w:rPr>
          <w:b/>
        </w:rPr>
        <w:t>To be considered an ESP, data (specifically CUI or Security Protection Data, e.g., log data, configuration data) must reside on the ESP assets</w:t>
      </w:r>
      <w:r w:rsidR="00B06368" w:rsidRPr="006D52BD">
        <w:rPr>
          <w:b/>
        </w:rPr>
        <w:t xml:space="preserve"> </w:t>
      </w:r>
      <w:r w:rsidR="00B06368" w:rsidRPr="006D52BD">
        <w:rPr>
          <w:bCs/>
        </w:rPr>
        <w:t xml:space="preserve">as set forth in </w:t>
      </w:r>
      <w:r w:rsidR="00F423C9" w:rsidRPr="006D52BD">
        <w:rPr>
          <w:bCs/>
        </w:rPr>
        <w:t xml:space="preserve">32 </w:t>
      </w:r>
      <w:r w:rsidR="00A2602F">
        <w:rPr>
          <w:bCs/>
        </w:rPr>
        <w:t>CFR</w:t>
      </w:r>
      <w:r w:rsidR="00B06368" w:rsidRPr="006D52BD">
        <w:rPr>
          <w:bCs/>
        </w:rPr>
        <w:t xml:space="preserve"> </w:t>
      </w:r>
      <w:r w:rsidR="00B06368" w:rsidRPr="006D52BD">
        <w:rPr>
          <w:rStyle w:val="normaltextrun"/>
          <w:rFonts w:cs="Segoe UI"/>
          <w:bCs/>
          <w:color w:val="000000"/>
          <w:shd w:val="clear" w:color="auto" w:fill="FFFFFF"/>
        </w:rPr>
        <w:t xml:space="preserve">§ </w:t>
      </w:r>
      <w:r w:rsidR="00B06368" w:rsidRPr="00AB0AC0">
        <w:rPr>
          <w:rStyle w:val="normaltextrun"/>
          <w:rFonts w:cs="Segoe UI"/>
          <w:color w:val="000000"/>
          <w:shd w:val="clear" w:color="auto" w:fill="FFFFFF"/>
        </w:rPr>
        <w:t>170.</w:t>
      </w:r>
      <w:r w:rsidR="009F495F">
        <w:rPr>
          <w:rStyle w:val="normaltextrun"/>
          <w:rFonts w:cs="Segoe UI"/>
          <w:color w:val="000000"/>
          <w:shd w:val="clear" w:color="auto" w:fill="FFFFFF"/>
        </w:rPr>
        <w:t>19</w:t>
      </w:r>
      <w:r w:rsidR="00B06368" w:rsidRPr="00AB0AC0">
        <w:rPr>
          <w:rStyle w:val="normaltextrun"/>
          <w:rFonts w:cs="Segoe UI"/>
          <w:color w:val="000000"/>
          <w:shd w:val="clear" w:color="auto" w:fill="FFFFFF"/>
        </w:rPr>
        <w:t>(</w:t>
      </w:r>
      <w:r w:rsidR="009B1A39">
        <w:rPr>
          <w:rStyle w:val="normaltextrun"/>
          <w:rFonts w:cs="Segoe UI"/>
          <w:color w:val="000000"/>
          <w:shd w:val="clear" w:color="auto" w:fill="FFFFFF"/>
        </w:rPr>
        <w:t>c</w:t>
      </w:r>
      <w:r w:rsidR="00B06368" w:rsidRPr="00AB0AC0">
        <w:rPr>
          <w:rStyle w:val="normaltextrun"/>
          <w:rFonts w:cs="Segoe UI"/>
          <w:color w:val="000000"/>
          <w:shd w:val="clear" w:color="auto" w:fill="FFFFFF"/>
        </w:rPr>
        <w:t>)</w:t>
      </w:r>
      <w:r w:rsidR="009B1A39">
        <w:rPr>
          <w:rStyle w:val="normaltextrun"/>
          <w:rFonts w:cs="Segoe UI"/>
          <w:color w:val="000000"/>
          <w:shd w:val="clear" w:color="auto" w:fill="FFFFFF"/>
        </w:rPr>
        <w:t>(2)</w:t>
      </w:r>
      <w:r w:rsidR="006E399D" w:rsidRPr="00AB0AC0">
        <w:rPr>
          <w:b/>
        </w:rPr>
        <w:t>.</w:t>
      </w:r>
      <w:r w:rsidR="006E399D" w:rsidRPr="006D52BD">
        <w:t xml:space="preserve"> </w:t>
      </w:r>
      <w:r w:rsidRPr="006D52BD">
        <w:t xml:space="preserve">Special </w:t>
      </w:r>
      <w:r w:rsidR="00B06368" w:rsidRPr="006D52BD">
        <w:t>considerations</w:t>
      </w:r>
      <w:r w:rsidR="00047A65">
        <w:t xml:space="preserve"> </w:t>
      </w:r>
      <w:r w:rsidRPr="006D52BD">
        <w:t>for a</w:t>
      </w:r>
      <w:r w:rsidR="00BC40BF" w:rsidRPr="006D52BD">
        <w:t>n</w:t>
      </w:r>
      <w:r w:rsidRPr="006D52BD">
        <w:t xml:space="preserve"> </w:t>
      </w:r>
      <w:r w:rsidR="00357808" w:rsidRPr="006D52BD">
        <w:t>OSA</w:t>
      </w:r>
      <w:r w:rsidRPr="006D52BD">
        <w:t xml:space="preserve"> using an ESP include the following:</w:t>
      </w:r>
    </w:p>
    <w:p w14:paraId="34AA3FEF" w14:textId="55C30A48" w:rsidR="0028658A" w:rsidRDefault="0028658A" w:rsidP="008675DA">
      <w:pPr>
        <w:pStyle w:val="BulletsList"/>
      </w:pPr>
      <w:r w:rsidRPr="0028658A">
        <w:t>The use of an ESP, its relationship to the OSA, and the services provided need to be documented in the OSA’s SSP and described in the ESP’s service description and customer responsibility matrix (CRM), which describes the responsibilities of the OSA and ESP with respect to the services provided.</w:t>
      </w:r>
    </w:p>
    <w:p w14:paraId="6612459D" w14:textId="2BC4E47B" w:rsidR="007D2C1D" w:rsidRPr="004F4E92" w:rsidRDefault="51E70946" w:rsidP="008675DA">
      <w:pPr>
        <w:pStyle w:val="BulletsList"/>
      </w:pPr>
      <w:r>
        <w:t xml:space="preserve">Evaluate the ESP’s </w:t>
      </w:r>
      <w:r w:rsidR="00812F2C">
        <w:t>CRM</w:t>
      </w:r>
      <w:r w:rsidR="5484AD1D">
        <w:t xml:space="preserve"> </w:t>
      </w:r>
      <w:r>
        <w:t xml:space="preserve">where the provider identifies security </w:t>
      </w:r>
      <w:r w:rsidR="00812F2C">
        <w:t>requirement</w:t>
      </w:r>
      <w:r>
        <w:t xml:space="preserve"> objectives that are the provider’s responsibility and security </w:t>
      </w:r>
      <w:r w:rsidR="00812F2C">
        <w:t>requirement</w:t>
      </w:r>
      <w:r>
        <w:t xml:space="preserve"> objectives that are the </w:t>
      </w:r>
      <w:r w:rsidR="458DB069">
        <w:t>OSA</w:t>
      </w:r>
      <w:r>
        <w:t>’s responsibility.</w:t>
      </w:r>
    </w:p>
    <w:p w14:paraId="7811D96F" w14:textId="7F9BA273" w:rsidR="0018446C" w:rsidRDefault="007D2C1D" w:rsidP="00AB0AC0">
      <w:pPr>
        <w:pStyle w:val="BulletsList"/>
      </w:pPr>
      <w:r w:rsidRPr="00AB0AC0">
        <w:t>Consider the agreements in place with the ESP, such as service-level agreements, memorand</w:t>
      </w:r>
      <w:r w:rsidR="008675DA" w:rsidRPr="00AB0AC0">
        <w:t>a</w:t>
      </w:r>
      <w:r w:rsidRPr="00AB0AC0">
        <w:t xml:space="preserve"> of understanding, and contracts that support the </w:t>
      </w:r>
      <w:r w:rsidR="00357808" w:rsidRPr="00AB0AC0">
        <w:t>OSA</w:t>
      </w:r>
      <w:r w:rsidRPr="00AB0AC0">
        <w:t>’s information security objectives.</w:t>
      </w:r>
      <w:r w:rsidR="00AB0AC0">
        <w:t xml:space="preserve"> </w:t>
      </w:r>
    </w:p>
    <w:p w14:paraId="662FBD55" w14:textId="2D3FD746" w:rsidR="00FF157A" w:rsidRDefault="00202C42" w:rsidP="00202C42">
      <w:pPr>
        <w:pStyle w:val="BulletsList"/>
      </w:pPr>
      <w:r>
        <w:t>ESPs that are CSPs,</w:t>
      </w:r>
    </w:p>
    <w:p w14:paraId="6BC330C8" w14:textId="05325593" w:rsidR="00202C42" w:rsidRDefault="00202C42" w:rsidP="00CB7D29">
      <w:pPr>
        <w:pStyle w:val="BulletsList2"/>
        <w:numPr>
          <w:ilvl w:val="1"/>
          <w:numId w:val="50"/>
        </w:numPr>
      </w:pPr>
      <w:r>
        <w:t>and store, process, or transmit CUI, must meet the FedRAMP requirements in DFARS clause 252.204-7012.</w:t>
      </w:r>
    </w:p>
    <w:p w14:paraId="067BADFE" w14:textId="194B5668" w:rsidR="00202C42" w:rsidRDefault="00202C42" w:rsidP="00CB7D29">
      <w:pPr>
        <w:pStyle w:val="BulletsList2"/>
        <w:numPr>
          <w:ilvl w:val="1"/>
          <w:numId w:val="50"/>
        </w:numPr>
      </w:pPr>
      <w:r>
        <w:t xml:space="preserve">and do NOT store, process, or transmit CUI, are not required to meet FedRAMP requirements in DFARS clause 252.204-7012. </w:t>
      </w:r>
      <w:r w:rsidR="00F00491" w:rsidRPr="005D1D03">
        <w:t>Services provided by an ESP are in the OSA’s assessment scope.</w:t>
      </w:r>
    </w:p>
    <w:p w14:paraId="7FA44BC2" w14:textId="7709A444" w:rsidR="005D1D03" w:rsidRDefault="005D1D03" w:rsidP="00AB0AC0">
      <w:pPr>
        <w:pStyle w:val="BulletsList"/>
      </w:pPr>
      <w:r w:rsidRPr="005D1D03">
        <w:t>ESPs that are not a CSP,</w:t>
      </w:r>
    </w:p>
    <w:p w14:paraId="3226B3EA" w14:textId="47EFC9ED" w:rsidR="005D1D03" w:rsidRDefault="005D1D03" w:rsidP="00CB7D29">
      <w:pPr>
        <w:pStyle w:val="BulletsList2"/>
        <w:numPr>
          <w:ilvl w:val="1"/>
          <w:numId w:val="51"/>
        </w:numPr>
      </w:pPr>
      <w:r w:rsidRPr="005D1D03">
        <w:t>and store, process, or transmit CUI, require assessment. The ESP services used to meet OSA requirements are within the scope of the OSA’s CMMC assessment.</w:t>
      </w:r>
    </w:p>
    <w:p w14:paraId="38EC63E7" w14:textId="74E5EC99" w:rsidR="00DA3D53" w:rsidRDefault="005D1D03" w:rsidP="00CB7D29">
      <w:pPr>
        <w:pStyle w:val="BulletsList2"/>
        <w:numPr>
          <w:ilvl w:val="1"/>
          <w:numId w:val="51"/>
        </w:numPr>
      </w:pPr>
      <w:r w:rsidRPr="005D1D03">
        <w:t xml:space="preserve">and do NOT store, process, or transmit CUI, do not require </w:t>
      </w:r>
      <w:r w:rsidR="00FE459D">
        <w:t>their own</w:t>
      </w:r>
      <w:r w:rsidRPr="005D1D03">
        <w:t xml:space="preserve"> </w:t>
      </w:r>
      <w:r w:rsidR="00FE459D">
        <w:t xml:space="preserve">CMMC </w:t>
      </w:r>
      <w:r w:rsidRPr="005D1D03">
        <w:t>assessment</w:t>
      </w:r>
      <w:r w:rsidR="00FE459D">
        <w:t>.</w:t>
      </w:r>
      <w:r w:rsidRPr="005D1D03">
        <w:t xml:space="preserve"> Services provided by an ESP are in the OSA’s assessment scope.</w:t>
      </w:r>
    </w:p>
    <w:p w14:paraId="4E26B947" w14:textId="3B7DFC27" w:rsidR="00517168" w:rsidRPr="00AB0AC0" w:rsidRDefault="396FED15" w:rsidP="00CB7D29">
      <w:pPr>
        <w:pStyle w:val="BulletsList2"/>
        <w:numPr>
          <w:ilvl w:val="1"/>
          <w:numId w:val="51"/>
        </w:numPr>
      </w:pPr>
      <w:r>
        <w:t>m</w:t>
      </w:r>
      <w:r w:rsidR="12FB9541">
        <w:t xml:space="preserve">ay voluntarily request a C3PAO assessment, and a C3PAO may </w:t>
      </w:r>
      <w:r w:rsidR="0041076F">
        <w:t xml:space="preserve">conduct </w:t>
      </w:r>
      <w:r w:rsidR="12FB9541">
        <w:t>such an assessment, if the ESP makes that business decision.</w:t>
      </w:r>
    </w:p>
    <w:p w14:paraId="11BFA3EA" w14:textId="2300E573" w:rsidR="001303E4" w:rsidRDefault="00102C02" w:rsidP="00D24A43">
      <w:pPr>
        <w:pStyle w:val="BulletsList"/>
        <w:numPr>
          <w:ilvl w:val="0"/>
          <w:numId w:val="48"/>
        </w:numPr>
      </w:pPr>
      <w:r>
        <w:t>OSAs shall also be assessed at Level 2, as applicable, against their on-premise infrastructure connecting to the CSP. As part of the CMMC Assessment Scope, the security requirements from the CRM must be documented or referred to in the OSA’s SSP, which will also be assessed.</w:t>
      </w:r>
    </w:p>
    <w:p w14:paraId="4FEA4279" w14:textId="77777777" w:rsidR="007A62A0" w:rsidRDefault="007A62A0" w:rsidP="007A62A0">
      <w:pPr>
        <w:pStyle w:val="BulletsList"/>
        <w:numPr>
          <w:ilvl w:val="0"/>
          <w:numId w:val="48"/>
        </w:numPr>
      </w:pPr>
      <w:r>
        <w:t>ESPs can be part of the same corporate/organizational structure but still be external to the OSA such as a centralized SOC or NOC which supports multiple business units. The same requirements apply and are based on whether or not the ESP provides cloud services and whether or not the ESP processes, stores, or transmits CUI on their systems.</w:t>
      </w:r>
    </w:p>
    <w:p w14:paraId="6905089A" w14:textId="77777777" w:rsidR="007A62A0" w:rsidRDefault="007A62A0" w:rsidP="007A62A0">
      <w:pPr>
        <w:pStyle w:val="BulletsList"/>
        <w:numPr>
          <w:ilvl w:val="0"/>
          <w:numId w:val="48"/>
        </w:numPr>
      </w:pPr>
      <w:r>
        <w:t>An ESP that is used as staff augmentation and the OSA provides all processes, technology, and facilities does not need CMMC assessment.</w:t>
      </w:r>
    </w:p>
    <w:p w14:paraId="0EB71842" w14:textId="4DB5D568" w:rsidR="007A62A0" w:rsidRPr="009D1A51" w:rsidRDefault="79EBB2E0" w:rsidP="007A62A0">
      <w:pPr>
        <w:pStyle w:val="BulletsList"/>
        <w:numPr>
          <w:ilvl w:val="0"/>
          <w:numId w:val="48"/>
        </w:numPr>
      </w:pPr>
      <w:r>
        <w:t xml:space="preserve">When ESPs are assessed as part of an OSAs assessment, the type of the assessment is dictated by the OSA's DoD </w:t>
      </w:r>
      <w:r w:rsidR="00BA137F" w:rsidRPr="00DA2F60">
        <w:t>solicitation and</w:t>
      </w:r>
      <w:r w:rsidR="00BA137F">
        <w:t xml:space="preserve"> </w:t>
      </w:r>
      <w:r>
        <w:t>contract requirement.</w:t>
      </w:r>
    </w:p>
    <w:p w14:paraId="766A3BE8" w14:textId="18A34E68" w:rsidR="006C0434" w:rsidRDefault="006C0434" w:rsidP="006C0434">
      <w:pPr>
        <w:pStyle w:val="BulletsList"/>
        <w:numPr>
          <w:ilvl w:val="0"/>
          <w:numId w:val="0"/>
        </w:numPr>
      </w:pPr>
      <w:r w:rsidRPr="006C0434">
        <w:t>Cloud Service Provider (CSP) means an external company that provides cloud services based on cloud computing. Cloud computing is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w:t>
      </w:r>
      <w:r w:rsidDel="00B14D45">
        <w:t>.</w:t>
      </w:r>
      <w:r w:rsidRPr="006C0434">
        <w:t xml:space="preserve"> </w:t>
      </w:r>
      <w:r>
        <w:t>An ESP would be considered a CSP when it provides its own cloud services based on a model for enabling ubiquitous, convenient, on-demand network access to a shared pool of configurable computing that can be rapidly provisioned and released with minimal management effort or service provider interaction.</w:t>
      </w:r>
    </w:p>
    <w:p w14:paraId="7EB6EBB9" w14:textId="4C03BDC1" w:rsidR="006C0434" w:rsidRDefault="006C0434" w:rsidP="006C0434">
      <w:pPr>
        <w:pStyle w:val="BulletsList"/>
        <w:numPr>
          <w:ilvl w:val="0"/>
          <w:numId w:val="0"/>
        </w:numPr>
      </w:pPr>
      <w:r>
        <w:t>An ESP (not a CSP) that provides technical support services to its clients would be considered a M</w:t>
      </w:r>
      <w:r w:rsidR="00643375">
        <w:t xml:space="preserve">anaged </w:t>
      </w:r>
      <w:r>
        <w:t>S</w:t>
      </w:r>
      <w:r w:rsidR="00643375">
        <w:t xml:space="preserve">ervice </w:t>
      </w:r>
      <w:r>
        <w:t>P</w:t>
      </w:r>
      <w:r w:rsidR="00643375">
        <w:t>rovider</w:t>
      </w:r>
      <w:r>
        <w:t>. It does not host its own cloud platform offering. An ESP may utilize cloud offerings to deliver services to clients without being a CSP.</w:t>
      </w:r>
    </w:p>
    <w:p w14:paraId="70C99C53" w14:textId="5F538A4E" w:rsidR="00E9191D" w:rsidRDefault="006C0434" w:rsidP="006C0434">
      <w:pPr>
        <w:pStyle w:val="BulletsList"/>
        <w:numPr>
          <w:ilvl w:val="0"/>
          <w:numId w:val="0"/>
        </w:numPr>
      </w:pPr>
      <w:r>
        <w:t>An ESP that manages a third-party cloud service on behalf of an OSA would not be considered a CSP.</w:t>
      </w:r>
    </w:p>
    <w:p w14:paraId="76662BE7" w14:textId="2CB05DEE" w:rsidR="007A2690" w:rsidRDefault="007A2690" w:rsidP="006C0434">
      <w:pPr>
        <w:pStyle w:val="BulletsList"/>
        <w:numPr>
          <w:ilvl w:val="0"/>
          <w:numId w:val="0"/>
        </w:numPr>
      </w:pPr>
      <w:r>
        <w:t>Not all companies that provide service</w:t>
      </w:r>
      <w:r w:rsidR="00643375">
        <w:t>s</w:t>
      </w:r>
      <w:r>
        <w:t xml:space="preserve"> to an OSA should be considered an ESP. Cloud based services such as human resource and accounting SaaS applications typically do not contribute to the security of the OSA’s environment</w:t>
      </w:r>
      <w:r w:rsidR="00643375">
        <w:t>;</w:t>
      </w:r>
      <w:r>
        <w:t xml:space="preserve"> </w:t>
      </w:r>
      <w:r w:rsidR="00643375">
        <w:t xml:space="preserve">process or store SPD; or </w:t>
      </w:r>
      <w:r>
        <w:t>process</w:t>
      </w:r>
      <w:r w:rsidR="00AF77E3">
        <w:t>,</w:t>
      </w:r>
      <w:r>
        <w:t xml:space="preserve"> store, or transmit CUI</w:t>
      </w:r>
      <w:r w:rsidR="00643375">
        <w:t>.</w:t>
      </w:r>
      <w:r w:rsidDel="00643375">
        <w:t xml:space="preserve"> </w:t>
      </w:r>
      <w:r>
        <w:t xml:space="preserve">The OSA must determine if the </w:t>
      </w:r>
      <w:r w:rsidR="00855016">
        <w:t>company providing the service</w:t>
      </w:r>
      <w:r>
        <w:t xml:space="preserve"> should be considered an ESP based on the services provided and if CUI is processed, stored</w:t>
      </w:r>
      <w:r w:rsidR="00CF129F">
        <w:t>,</w:t>
      </w:r>
      <w:r>
        <w:t xml:space="preserve"> or transmitted.</w:t>
      </w:r>
    </w:p>
    <w:p w14:paraId="7A61E1C9" w14:textId="77777777" w:rsidR="003C2EF4" w:rsidRDefault="003C2EF4" w:rsidP="003C2EF4">
      <w:pPr>
        <w:pStyle w:val="Heading2"/>
      </w:pPr>
      <w:r>
        <w:t>Use Cases</w:t>
      </w:r>
    </w:p>
    <w:p w14:paraId="75DFF405" w14:textId="77777777" w:rsidR="00246D19" w:rsidRPr="00CB7D29" w:rsidRDefault="00BC6D54" w:rsidP="003C2EF4">
      <w:pPr>
        <w:pStyle w:val="BulletsList"/>
        <w:numPr>
          <w:ilvl w:val="0"/>
          <w:numId w:val="0"/>
        </w:numPr>
        <w:rPr>
          <w:b/>
        </w:rPr>
      </w:pPr>
      <w:r w:rsidRPr="00CB7D29">
        <w:rPr>
          <w:b/>
        </w:rPr>
        <w:t>FC</w:t>
      </w:r>
      <w:r w:rsidR="00E51A88" w:rsidRPr="00CB7D29">
        <w:rPr>
          <w:b/>
        </w:rPr>
        <w:t>I and CUI in the Same Assessment Scope</w:t>
      </w:r>
    </w:p>
    <w:p w14:paraId="19A3A4A2" w14:textId="7BF505BC" w:rsidR="003C2EF4" w:rsidRDefault="003C2EF4" w:rsidP="003C2EF4">
      <w:pPr>
        <w:pStyle w:val="BulletsList"/>
        <w:numPr>
          <w:ilvl w:val="0"/>
          <w:numId w:val="0"/>
        </w:numPr>
      </w:pPr>
      <w:r>
        <w:t xml:space="preserve">A Level 2 </w:t>
      </w:r>
      <w:r w:rsidR="00191224">
        <w:t>s</w:t>
      </w:r>
      <w:r>
        <w:t>elf-</w:t>
      </w:r>
      <w:r w:rsidR="00191224">
        <w:t>a</w:t>
      </w:r>
      <w:r>
        <w:t xml:space="preserve">ssessment or </w:t>
      </w:r>
      <w:r w:rsidR="00EF6B3B">
        <w:t>Level</w:t>
      </w:r>
      <w:r>
        <w:t xml:space="preserve"> 2 </w:t>
      </w:r>
      <w:r w:rsidR="00191224">
        <w:t>c</w:t>
      </w:r>
      <w:r>
        <w:t xml:space="preserve">ertification </w:t>
      </w:r>
      <w:r w:rsidR="00191224">
        <w:t>a</w:t>
      </w:r>
      <w:r>
        <w:t xml:space="preserve">ssessment satisfies the Level 1 </w:t>
      </w:r>
      <w:r w:rsidR="004153BD">
        <w:t>s</w:t>
      </w:r>
      <w:r>
        <w:t>elf-</w:t>
      </w:r>
      <w:r w:rsidR="004153BD">
        <w:t>a</w:t>
      </w:r>
      <w:r>
        <w:t xml:space="preserve">ssessment requirements for the same CMMC Assessment Scope. If FCI is processed, stored, or transmitted within the same scope as CUI in the </w:t>
      </w:r>
      <w:r w:rsidR="00EF6B3B">
        <w:t>Level</w:t>
      </w:r>
      <w:r>
        <w:t xml:space="preserve"> 2 scope, then the methods to implement the </w:t>
      </w:r>
      <w:r w:rsidR="00EF6B3B">
        <w:t>Level</w:t>
      </w:r>
      <w:r>
        <w:t xml:space="preserve"> 2 security requirements apply towards meeting the </w:t>
      </w:r>
      <w:r w:rsidR="00EF6B3B">
        <w:t>Level</w:t>
      </w:r>
      <w:r>
        <w:t xml:space="preserve"> 1 assessment objectives.</w:t>
      </w:r>
      <w:r w:rsidR="00CB7D29">
        <w:t xml:space="preserve"> </w:t>
      </w:r>
      <w:r>
        <w:t>The OSA is responsible for ensuring that only authorized users and processes have access to data regardless of its designation.</w:t>
      </w:r>
    </w:p>
    <w:p w14:paraId="2BCE17E6" w14:textId="1ABE2579" w:rsidR="001B18D8" w:rsidRPr="00CB7D29" w:rsidRDefault="001B18D8" w:rsidP="003C2EF4">
      <w:pPr>
        <w:pStyle w:val="BulletsList"/>
        <w:numPr>
          <w:ilvl w:val="0"/>
          <w:numId w:val="0"/>
        </w:numPr>
        <w:rPr>
          <w:b/>
        </w:rPr>
      </w:pPr>
      <w:r w:rsidRPr="00CB7D29">
        <w:rPr>
          <w:b/>
        </w:rPr>
        <w:t>FCI and CUI in Different Assessment Scopes</w:t>
      </w:r>
    </w:p>
    <w:p w14:paraId="35EF8975" w14:textId="029EF51C" w:rsidR="003C2EF4" w:rsidRDefault="003C2EF4" w:rsidP="003C2EF4">
      <w:pPr>
        <w:pStyle w:val="BulletsList"/>
        <w:numPr>
          <w:ilvl w:val="0"/>
          <w:numId w:val="0"/>
        </w:numPr>
      </w:pPr>
      <w:r>
        <w:t xml:space="preserve">If FCI and CUI do not share an environment, the two assessments would be </w:t>
      </w:r>
      <w:r w:rsidR="006F1ED9">
        <w:t xml:space="preserve">conducted </w:t>
      </w:r>
      <w:r>
        <w:t>independently and methods to implement security requirements in one scope would not apply to the other scope.</w:t>
      </w:r>
    </w:p>
    <w:p w14:paraId="36A794F2" w14:textId="77777777" w:rsidR="006D5D8B" w:rsidRPr="00CB7D29" w:rsidRDefault="006D5D8B" w:rsidP="003C2EF4">
      <w:pPr>
        <w:pStyle w:val="BulletsList"/>
        <w:numPr>
          <w:ilvl w:val="0"/>
          <w:numId w:val="0"/>
        </w:numPr>
        <w:spacing w:line="240" w:lineRule="auto"/>
        <w:rPr>
          <w:b/>
        </w:rPr>
      </w:pPr>
      <w:r w:rsidRPr="00CB7D29">
        <w:rPr>
          <w:b/>
        </w:rPr>
        <w:t>Use of Enclaves</w:t>
      </w:r>
    </w:p>
    <w:p w14:paraId="312A6600" w14:textId="66FE663B" w:rsidR="003C2EF4" w:rsidRDefault="003C2EF4" w:rsidP="003C2EF4">
      <w:pPr>
        <w:pStyle w:val="BulletsList"/>
        <w:numPr>
          <w:ilvl w:val="0"/>
          <w:numId w:val="0"/>
        </w:numPr>
        <w:spacing w:line="240" w:lineRule="auto"/>
      </w:pPr>
      <w:r>
        <w:t>Satisfaction of CMMC security requirements may be accomplished by people, process</w:t>
      </w:r>
      <w:r w:rsidR="008A59AF">
        <w:t>es</w:t>
      </w:r>
      <w:r>
        <w:t>, or technologies which apply to the entire OSA enterprise. This does not mean all assets across the entire OSA enterprise are automatically part of a CMMC Assessment Scope. For example, a centralized IT group may acquire, configure, deploy, and maintain a standard anti-malware tool. Systems within a defined assessment scope use that centrally deployed tool. The anti-malware tool and the people in the IT group who maintain it, the processes and policies to deploy and update it, and the supporting systems (</w:t>
      </w:r>
      <w:r w:rsidR="008A59AF">
        <w:t>e.g</w:t>
      </w:r>
      <w:r>
        <w:t>., management server) could be in the CMMC Assessment Scope but other functions performed by the enterprise IT and other enterprise assets would not be automatically part of the CMMC Assessment Scope.</w:t>
      </w:r>
    </w:p>
    <w:p w14:paraId="2DAF18B1" w14:textId="76E926BE" w:rsidR="00023B9B" w:rsidRDefault="000A2C14" w:rsidP="003C2EF4">
      <w:pPr>
        <w:pStyle w:val="BulletsList"/>
        <w:numPr>
          <w:ilvl w:val="0"/>
          <w:numId w:val="0"/>
        </w:numPr>
        <w:spacing w:line="240" w:lineRule="auto"/>
      </w:pPr>
      <w:r w:rsidRPr="000A2C14">
        <w:t>Within the enclave, the OSA determines which requirements are implemented and which requirements are inherited; all requirements must be MET. If a process, policy, tool, or technology within the enclave would invalidate an implementation at the Enterprise level, that requirement cannot be inherited and the OSA must demonstrate that it is MET by implementation in some other way.</w:t>
      </w:r>
    </w:p>
    <w:p w14:paraId="5B0FA5DE" w14:textId="532DAAAF" w:rsidR="001936DA" w:rsidRDefault="00947BF0" w:rsidP="00E52F74">
      <w:pPr>
        <w:pStyle w:val="BulletsList"/>
        <w:numPr>
          <w:ilvl w:val="0"/>
          <w:numId w:val="0"/>
        </w:numPr>
        <w:spacing w:line="240" w:lineRule="auto"/>
      </w:pPr>
      <w:r w:rsidRPr="00947BF0">
        <w:t>There is no established metric for inherited implementations from an enterprise to any defined enclaves. The OSA determines the architecture that best meets its business needs and complies with CMMC requirements</w:t>
      </w:r>
      <w:r w:rsidR="1EEA147E" w:rsidDel="00161A52">
        <w:t>.</w:t>
      </w:r>
    </w:p>
    <w:p w14:paraId="3C9B1E34" w14:textId="0D42E13E" w:rsidR="00477C17" w:rsidRPr="00E52F74" w:rsidRDefault="00477C17" w:rsidP="00E52F74">
      <w:pPr>
        <w:pStyle w:val="BulletsList"/>
        <w:numPr>
          <w:ilvl w:val="0"/>
          <w:numId w:val="0"/>
        </w:numPr>
        <w:rPr>
          <w:b/>
          <w:u w:val="single"/>
        </w:rPr>
      </w:pPr>
      <w:r w:rsidRPr="00E52F74">
        <w:rPr>
          <w:b/>
          <w:u w:val="single"/>
        </w:rPr>
        <w:t>Security Protection Data</w:t>
      </w:r>
    </w:p>
    <w:p w14:paraId="2499B5C6" w14:textId="48A4D141" w:rsidR="001936DA" w:rsidRDefault="52A98577" w:rsidP="00E52F74">
      <w:pPr>
        <w:pStyle w:val="BulletsList"/>
        <w:numPr>
          <w:ilvl w:val="0"/>
          <w:numId w:val="0"/>
        </w:numPr>
      </w:pPr>
      <w:r>
        <w:t xml:space="preserve">Security </w:t>
      </w:r>
      <w:r w:rsidR="0094063C">
        <w:t>P</w:t>
      </w:r>
      <w:r>
        <w:t xml:space="preserve">rotection Data </w:t>
      </w:r>
      <w:r w:rsidR="00643375">
        <w:t xml:space="preserve">(SPD) </w:t>
      </w:r>
      <w:r>
        <w:t>can be created by or used by a Security Protection Asset</w:t>
      </w:r>
      <w:r w:rsidR="00643375">
        <w:t xml:space="preserve"> (SPA)</w:t>
      </w:r>
      <w:r>
        <w:t xml:space="preserve">. Aggregated logs in a SIEM are one example of </w:t>
      </w:r>
      <w:r w:rsidR="00643375">
        <w:t>SPD</w:t>
      </w:r>
      <w:r>
        <w:t xml:space="preserve"> and the SIEM is considered the S</w:t>
      </w:r>
      <w:r w:rsidR="00643375">
        <w:t>PA</w:t>
      </w:r>
      <w:r>
        <w:t>. The SIEM is part of the assessment scope. Because of the wide range of SIEM tools available, (on-premise hardware appliance</w:t>
      </w:r>
      <w:r w:rsidR="00643375">
        <w:t>;</w:t>
      </w:r>
      <w:r>
        <w:t xml:space="preserve"> on-premise virtual</w:t>
      </w:r>
      <w:r w:rsidR="00643375">
        <w:t xml:space="preserve"> appliance;</w:t>
      </w:r>
      <w:r>
        <w:t xml:space="preserve"> or cloud based),</w:t>
      </w:r>
      <w:r w:rsidR="00047A65">
        <w:t xml:space="preserve"> </w:t>
      </w:r>
      <w:r>
        <w:t>methods of assessing the SIEM will also vary. If the SIEM and/or associated log data is hosted or maintained by an ESP, then the portion of the ESP that is used to provide the SIEM service or log storage is part of the OSA’s assessment scope. SIEM logs are typically available in hot storage for some period of time as part of the SIEM deployment. In this case</w:t>
      </w:r>
      <w:r w:rsidR="00643375">
        <w:t>,</w:t>
      </w:r>
      <w:r>
        <w:t xml:space="preserve"> the </w:t>
      </w:r>
      <w:r w:rsidR="00643375">
        <w:t>SPD</w:t>
      </w:r>
      <w:r>
        <w:t xml:space="preserve"> is collocated with the </w:t>
      </w:r>
      <w:r w:rsidR="00643375">
        <w:t>SPA</w:t>
      </w:r>
      <w:r>
        <w:t xml:space="preserve">. Cold storage of logs for a longer period of time is typically done offline or in cloud storage. The method </w:t>
      </w:r>
      <w:r w:rsidR="00643375">
        <w:t xml:space="preserve">used </w:t>
      </w:r>
      <w:r>
        <w:t xml:space="preserve">and </w:t>
      </w:r>
      <w:r w:rsidR="00643375">
        <w:t xml:space="preserve">the </w:t>
      </w:r>
      <w:r>
        <w:t xml:space="preserve">location of the cold storage </w:t>
      </w:r>
      <w:r w:rsidR="00643375">
        <w:t>are</w:t>
      </w:r>
      <w:r>
        <w:t xml:space="preserve"> also in the OSA’s assessment scope.</w:t>
      </w:r>
    </w:p>
    <w:p w14:paraId="2DE21656" w14:textId="77777777" w:rsidR="006A64C9" w:rsidRDefault="006A64C9" w:rsidP="003E3665">
      <w:pPr>
        <w:pStyle w:val="BulletsList"/>
        <w:numPr>
          <w:ilvl w:val="0"/>
          <w:numId w:val="0"/>
        </w:numPr>
        <w:ind w:left="360"/>
      </w:pPr>
    </w:p>
    <w:p w14:paraId="0B89FFB2" w14:textId="71740FA8" w:rsidR="003203A6" w:rsidRDefault="003203A6">
      <w:pPr>
        <w:spacing w:after="160" w:line="259" w:lineRule="auto"/>
      </w:pPr>
      <w:bookmarkStart w:id="23" w:name="_Hlk175641464"/>
      <w:r>
        <w:br w:type="page"/>
      </w:r>
    </w:p>
    <w:p w14:paraId="0C899CF1" w14:textId="77777777" w:rsidR="003203A6" w:rsidRDefault="003203A6" w:rsidP="003203A6"/>
    <w:p w14:paraId="4822F6DA" w14:textId="77777777" w:rsidR="003203A6" w:rsidRDefault="003203A6" w:rsidP="003203A6">
      <w:pPr>
        <w:pStyle w:val="IntentionallyLeftBlank"/>
      </w:pPr>
      <w:r>
        <w:t>This page intentionally left blank.</w:t>
      </w:r>
    </w:p>
    <w:bookmarkEnd w:id="23"/>
    <w:p w14:paraId="2A60BCDC" w14:textId="77777777" w:rsidR="003E3665" w:rsidRDefault="003E3665" w:rsidP="003E3665">
      <w:pPr>
        <w:pStyle w:val="BulletsList"/>
        <w:numPr>
          <w:ilvl w:val="0"/>
          <w:numId w:val="0"/>
        </w:numPr>
        <w:ind w:left="360"/>
      </w:pPr>
    </w:p>
    <w:p w14:paraId="3D93ACF7" w14:textId="77777777" w:rsidR="006A64C9" w:rsidRDefault="006A64C9" w:rsidP="00F425C4">
      <w:pPr>
        <w:pStyle w:val="BulletsList"/>
        <w:numPr>
          <w:ilvl w:val="0"/>
          <w:numId w:val="0"/>
        </w:numPr>
        <w:ind w:left="720" w:hanging="360"/>
      </w:pPr>
    </w:p>
    <w:p w14:paraId="02919625" w14:textId="37C35FEC" w:rsidR="00F425C4" w:rsidRDefault="00F425C4" w:rsidP="00F425C4">
      <w:pPr>
        <w:pStyle w:val="BulletsList"/>
        <w:numPr>
          <w:ilvl w:val="0"/>
          <w:numId w:val="0"/>
        </w:numPr>
        <w:ind w:left="720" w:hanging="360"/>
        <w:sectPr w:rsidR="00F425C4" w:rsidSect="00AF246A">
          <w:headerReference w:type="default" r:id="rId20"/>
          <w:pgSz w:w="12240" w:h="15840" w:code="1"/>
          <w:pgMar w:top="1440" w:right="1440" w:bottom="1440" w:left="1440" w:header="432" w:footer="432" w:gutter="0"/>
          <w:pgNumType w:start="1"/>
          <w:cols w:space="720"/>
          <w:docGrid w:linePitch="360"/>
        </w:sectPr>
      </w:pPr>
    </w:p>
    <w:p w14:paraId="01EB6EC8" w14:textId="5D43A2AB" w:rsidR="00D721C4" w:rsidRPr="00F259AB" w:rsidRDefault="00E9191D" w:rsidP="008675DA">
      <w:pPr>
        <w:pStyle w:val="DomainBodyFlushLeft"/>
      </w:pPr>
      <w:r>
        <w:rPr>
          <w:noProof/>
        </w:rPr>
        <w:drawing>
          <wp:anchor distT="0" distB="0" distL="114300" distR="114300" simplePos="0" relativeHeight="251658244" behindDoc="0" locked="0" layoutInCell="1" allowOverlap="1" wp14:anchorId="134C9B6C" wp14:editId="3172330D">
            <wp:simplePos x="0" y="0"/>
            <wp:positionH relativeFrom="column">
              <wp:posOffset>2057400</wp:posOffset>
            </wp:positionH>
            <wp:positionV relativeFrom="paragraph">
              <wp:posOffset>7105650</wp:posOffset>
            </wp:positionV>
            <wp:extent cx="876300" cy="867410"/>
            <wp:effectExtent l="0" t="0" r="0" b="8890"/>
            <wp:wrapNone/>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diagram&#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67410"/>
                    </a:xfrm>
                    <a:prstGeom prst="rect">
                      <a:avLst/>
                    </a:prstGeom>
                  </pic:spPr>
                </pic:pic>
              </a:graphicData>
            </a:graphic>
          </wp:anchor>
        </w:drawing>
      </w:r>
      <w:r w:rsidR="008675DA">
        <w:rPr>
          <w:noProof/>
        </w:rPr>
        <w:drawing>
          <wp:anchor distT="0" distB="0" distL="0" distR="0" simplePos="0" relativeHeight="251658242" behindDoc="0" locked="0" layoutInCell="1" allowOverlap="1" wp14:anchorId="71B7838E" wp14:editId="647BF9BB">
            <wp:simplePos x="0" y="0"/>
            <wp:positionH relativeFrom="margin">
              <wp:align>center</wp:align>
            </wp:positionH>
            <wp:positionV relativeFrom="margin">
              <wp:align>center</wp:align>
            </wp:positionV>
            <wp:extent cx="7772400" cy="10058400"/>
            <wp:effectExtent l="0" t="0" r="0" b="0"/>
            <wp:wrapSquare wrapText="bothSides"/>
            <wp:docPr id="63" name="Picture 63" descr="Two images:&#10;the seal of the Cybersecurity Maturity Model Certification&#10;and&#10;the Office of the Under Secretary of Defense Acquisition and Sus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CMMC_BackCover_v2.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sectPr w:rsidR="00D721C4" w:rsidRPr="00F259AB" w:rsidSect="00AF246A">
      <w:headerReference w:type="default" r:id="rId22"/>
      <w:footerReference w:type="default" r:id="rId23"/>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C1C5E" w14:textId="77777777" w:rsidR="00D33DC7" w:rsidRDefault="00D33DC7" w:rsidP="005A5DD0">
      <w:r>
        <w:separator/>
      </w:r>
    </w:p>
  </w:endnote>
  <w:endnote w:type="continuationSeparator" w:id="0">
    <w:p w14:paraId="1C77F025" w14:textId="77777777" w:rsidR="00D33DC7" w:rsidRDefault="00D33DC7" w:rsidP="005A5DD0">
      <w:r>
        <w:continuationSeparator/>
      </w:r>
    </w:p>
  </w:endnote>
  <w:endnote w:type="continuationNotice" w:id="1">
    <w:p w14:paraId="1FDDF6D3" w14:textId="77777777" w:rsidR="00D33DC7" w:rsidRDefault="00D33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Book">
    <w:altName w:val="Arial"/>
    <w:charset w:val="00"/>
    <w:family w:val="auto"/>
    <w:pitch w:val="variable"/>
    <w:sig w:usb0="00000003" w:usb1="5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yriad Pro">
    <w:altName w:val="Corbel"/>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90DF" w14:textId="77777777" w:rsidR="00987A27" w:rsidRDefault="00987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157D" w14:textId="77777777" w:rsidR="00987A27" w:rsidRDefault="00987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F211" w14:textId="77777777" w:rsidR="003D165A" w:rsidRDefault="003D165A" w:rsidP="00057FB9">
    <w:pPr>
      <w:pStyle w:val="DomainBodyFlushLeft"/>
    </w:pPr>
    <w:r>
      <w:rPr>
        <w:noProof/>
      </w:rPr>
      <mc:AlternateContent>
        <mc:Choice Requires="wps">
          <w:drawing>
            <wp:anchor distT="0" distB="0" distL="114300" distR="114300" simplePos="0" relativeHeight="251658243" behindDoc="0" locked="0" layoutInCell="1" allowOverlap="1" wp14:anchorId="45F4FA95" wp14:editId="623DF4CD">
              <wp:simplePos x="0" y="0"/>
              <wp:positionH relativeFrom="column">
                <wp:posOffset>5448300</wp:posOffset>
              </wp:positionH>
              <wp:positionV relativeFrom="paragraph">
                <wp:posOffset>-18415</wp:posOffset>
              </wp:positionV>
              <wp:extent cx="484505" cy="23749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870956" w14:textId="77777777" w:rsidR="003D165A" w:rsidRPr="00916215" w:rsidRDefault="003D165A" w:rsidP="00057FB9">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F4FA95" id="_x0000_t202" coordsize="21600,21600" o:spt="202" path="m,l,21600r21600,l21600,xe">
              <v:stroke joinstyle="miter"/>
              <v:path gradientshapeok="t" o:connecttype="rect"/>
            </v:shapetype>
            <v:shape id="Text Box 37" o:spid="_x0000_s1029" type="#_x0000_t202" style="position:absolute;left:0;text-align:left;margin-left:429pt;margin-top:-1.45pt;width:38.15pt;height:18.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" filled="f" stroked="f" strokeweight=".5pt">
              <v:textbox>
                <w:txbxContent>
                  <w:p w14:paraId="2B870956" w14:textId="77777777" w:rsidR="003D165A" w:rsidRPr="00916215" w:rsidRDefault="003D165A" w:rsidP="00057FB9">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7DE55208" wp14:editId="6188FCE2">
              <wp:simplePos x="0" y="0"/>
              <wp:positionH relativeFrom="column">
                <wp:posOffset>5448300</wp:posOffset>
              </wp:positionH>
              <wp:positionV relativeFrom="paragraph">
                <wp:posOffset>0</wp:posOffset>
              </wp:positionV>
              <wp:extent cx="484505" cy="237490"/>
              <wp:effectExtent l="0" t="0" r="0" b="0"/>
              <wp:wrapNone/>
              <wp:docPr id="38" name="Rectangl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62E62" id="Rectangle 38" o:spid="_x0000_s1026" alt="&quot;&quot;" style="position:absolute;margin-left:429pt;margin-top:0;width:38.15pt;height:18.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" fillcolor="#a6daf4" stroked="f" strokeweight="1pt"/>
          </w:pict>
        </mc:Fallback>
      </mc:AlternateContent>
    </w:r>
    <w:r>
      <w:rPr>
        <w:noProof/>
      </w:rPr>
      <mc:AlternateContent>
        <mc:Choice Requires="wps">
          <w:drawing>
            <wp:anchor distT="0" distB="0" distL="114300" distR="114300" simplePos="0" relativeHeight="251658241" behindDoc="0" locked="0" layoutInCell="1" allowOverlap="1" wp14:anchorId="5F5A4D3B" wp14:editId="2651B630">
              <wp:simplePos x="0" y="0"/>
              <wp:positionH relativeFrom="column">
                <wp:posOffset>5448300</wp:posOffset>
              </wp:positionH>
              <wp:positionV relativeFrom="paragraph">
                <wp:posOffset>281940</wp:posOffset>
              </wp:positionV>
              <wp:extent cx="484505" cy="337820"/>
              <wp:effectExtent l="0" t="0" r="0" b="5080"/>
              <wp:wrapNone/>
              <wp:docPr id="39" name="Rectangl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BD22A" id="Rectangle 39" o:spid="_x0000_s1026" alt="&quot;&quot;" style="position:absolute;margin-left:429pt;margin-top:22.2pt;width:38.15pt;height:2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" fillcolor="#0c3144" stroked="f" strokeweight="1pt"/>
          </w:pict>
        </mc:Fallback>
      </mc:AlternateContent>
    </w:r>
  </w:p>
  <w:p w14:paraId="16376F30" w14:textId="77777777" w:rsidR="003D165A" w:rsidRDefault="003D165A" w:rsidP="00057FB9">
    <w:pPr>
      <w:pStyle w:val="DomainBodyFlush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3D165A" w14:paraId="294EA94F" w14:textId="77777777" w:rsidTr="00FD20BF">
      <w:trPr>
        <w:trHeight w:val="360"/>
        <w:jc w:val="center"/>
      </w:trPr>
      <w:tc>
        <w:tcPr>
          <w:tcW w:w="8640" w:type="dxa"/>
        </w:tcPr>
        <w:p w14:paraId="4B421C87" w14:textId="7D52D19C" w:rsidR="003D165A" w:rsidRPr="007865C9" w:rsidRDefault="003D165A" w:rsidP="006D5953">
          <w:pPr>
            <w:pStyle w:val="TitleFooter"/>
          </w:pPr>
          <w:r>
            <w:t xml:space="preserve">CMMC Assessment </w:t>
          </w:r>
          <w:r w:rsidR="000D518A">
            <w:t>Scope </w:t>
          </w:r>
          <w:r>
            <w:t>–</w:t>
          </w:r>
          <w:r w:rsidR="000D518A">
            <w:t> </w:t>
          </w:r>
          <w:r>
            <w:t xml:space="preserve">Level </w:t>
          </w:r>
          <w:r w:rsidR="000B4AA6">
            <w:t>2</w:t>
          </w:r>
          <w:r w:rsidRPr="00C3531F">
            <w:t xml:space="preserve"> </w:t>
          </w:r>
          <w:r>
            <w:rPr>
              <w:rFonts w:ascii="Symbol" w:eastAsia="Symbol" w:hAnsi="Symbol" w:cs="Symbol"/>
            </w:rPr>
            <w:t>|</w:t>
          </w:r>
          <w:r w:rsidR="00D0578C">
            <w:t xml:space="preserve"> Version </w:t>
          </w:r>
          <w:r>
            <w:t>2</w:t>
          </w:r>
          <w:r w:rsidR="00D0578C">
            <w:t>.</w:t>
          </w:r>
          <w:r w:rsidR="00987A27">
            <w:t>13</w:t>
          </w:r>
        </w:p>
      </w:tc>
      <w:tc>
        <w:tcPr>
          <w:tcW w:w="720" w:type="dxa"/>
          <w:vAlign w:val="center"/>
        </w:tcPr>
        <w:p w14:paraId="424D44A1" w14:textId="344F3DFE" w:rsidR="003D165A" w:rsidRPr="00EB6C04" w:rsidRDefault="003D165A" w:rsidP="00FD20BF">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AC056D">
            <w:rPr>
              <w:rStyle w:val="PageNumber"/>
              <w:noProof/>
            </w:rPr>
            <w:t>11</w:t>
          </w:r>
          <w:r w:rsidRPr="00EB6C04">
            <w:rPr>
              <w:rStyle w:val="PageNumber"/>
            </w:rPr>
            <w:fldChar w:fldCharType="end"/>
          </w:r>
        </w:p>
      </w:tc>
    </w:tr>
  </w:tbl>
  <w:p w14:paraId="41C08FC3" w14:textId="35E2B354" w:rsidR="003D165A" w:rsidRPr="00FD20BF" w:rsidRDefault="003D165A" w:rsidP="00FD20BF">
    <w:pPr>
      <w:pStyle w:val="zPageClassification"/>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58244" behindDoc="1" locked="1" layoutInCell="1" allowOverlap="1" wp14:anchorId="338DBA27" wp14:editId="5F2B45A7">
              <wp:simplePos x="0" y="0"/>
              <wp:positionH relativeFrom="column">
                <wp:posOffset>-915035</wp:posOffset>
              </wp:positionH>
              <wp:positionV relativeFrom="paragraph">
                <wp:posOffset>-375285</wp:posOffset>
              </wp:positionV>
              <wp:extent cx="6875145" cy="519430"/>
              <wp:effectExtent l="0" t="0" r="1905" b="0"/>
              <wp:wrapNone/>
              <wp:docPr id="26" name="Group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75145" cy="519430"/>
                        <a:chOff x="0" y="-95411"/>
                        <a:chExt cx="6875989" cy="520836"/>
                      </a:xfrm>
                    </wpg:grpSpPr>
                    <wps:wsp>
                      <wps:cNvPr id="27" name="Text Box 27"/>
                      <wps:cNvSpPr txBox="1"/>
                      <wps:spPr>
                        <a:xfrm>
                          <a:off x="0" y="38735"/>
                          <a:ext cx="6720045" cy="228947"/>
                        </a:xfrm>
                        <a:prstGeom prst="rect">
                          <a:avLst/>
                        </a:prstGeom>
                        <a:solidFill>
                          <a:srgbClr val="5B57A6">
                            <a:alpha val="55000"/>
                          </a:srgbClr>
                        </a:solidFill>
                        <a:ln w="6350">
                          <a:noFill/>
                        </a:ln>
                      </wps:spPr>
                      <wps:txbx>
                        <w:txbxContent>
                          <w:p w14:paraId="58819427" w14:textId="77777777" w:rsidR="003D165A" w:rsidRPr="005A07C9" w:rsidRDefault="003D165A" w:rsidP="00FD20BF">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Picture 28"/>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38DBA27" id="Group 26" o:spid="_x0000_s1030" alt="&quot;&quot;" style="position:absolute;left:0;text-align:left;margin-left:-72.05pt;margin-top:-29.55pt;width:541.35pt;height:40.9pt;z-index:-251658236;mso-width-relative:margin;mso-height-relative:margin" coordorigin=",-954" coordsize="68759,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">
              <v:shapetype id="_x0000_t202" coordsize="21600,21600" o:spt="202" path="m,l,21600r21600,l21600,xe">
                <v:stroke joinstyle="miter"/>
                <v:path gradientshapeok="t" o:connecttype="rect"/>
              </v:shapetype>
              <v:shape id="Text Box 27" o:spid="_x0000_s1031" type="#_x0000_t202" style="position:absolute;top:387;width:67200;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" fillcolor="#5b57a6" stroked="f" strokeweight=".5pt">
                <v:fill opacity="35980f"/>
                <v:textbox>
                  <w:txbxContent>
                    <w:p w14:paraId="58819427" w14:textId="77777777" w:rsidR="003D165A" w:rsidRPr="005A07C9" w:rsidRDefault="003D165A" w:rsidP="00FD20BF">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32" type="#_x0000_t75" style="position:absolute;left:64187;top:-954;width:45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">
                <v:imagedata r:id="rId2" o:title=""/>
              </v:shape>
              <w10:anchorlock/>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35F9" w14:textId="77777777" w:rsidR="003D165A" w:rsidRPr="00B81DF5" w:rsidRDefault="003D165A" w:rsidP="00B81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6734" w14:textId="77777777" w:rsidR="00D33DC7" w:rsidRDefault="00D33DC7" w:rsidP="005A5DD0">
      <w:r>
        <w:separator/>
      </w:r>
    </w:p>
  </w:footnote>
  <w:footnote w:type="continuationSeparator" w:id="0">
    <w:p w14:paraId="0F6C435E" w14:textId="77777777" w:rsidR="00D33DC7" w:rsidRDefault="00D33DC7" w:rsidP="005A5DD0">
      <w:r>
        <w:continuationSeparator/>
      </w:r>
    </w:p>
  </w:footnote>
  <w:footnote w:type="continuationNotice" w:id="1">
    <w:p w14:paraId="740AED59" w14:textId="77777777" w:rsidR="00D33DC7" w:rsidRDefault="00D33DC7"/>
  </w:footnote>
  <w:footnote w:id="2">
    <w:p w14:paraId="4B2630E8" w14:textId="3041A07A" w:rsidR="003D165A" w:rsidRDefault="003D165A" w:rsidP="008675DA">
      <w:pPr>
        <w:pStyle w:val="FootnoteText"/>
      </w:pPr>
      <w:r>
        <w:rPr>
          <w:rStyle w:val="FootnoteReference"/>
        </w:rPr>
        <w:footnoteRef/>
      </w:r>
      <w:r>
        <w:t xml:space="preserve"> OT includes hardware and software that use direct monitoring and control of industrial equipment to detect or cause a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494D" w14:textId="77777777" w:rsidR="00987A27" w:rsidRDefault="00987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6DF3" w14:textId="46BD125F" w:rsidR="003D165A" w:rsidRPr="00CE7612" w:rsidRDefault="003D165A" w:rsidP="00CE7612">
    <w:pPr>
      <w:pStyle w:val="zPageClassification"/>
    </w:pPr>
    <w:r>
      <w:drawing>
        <wp:anchor distT="0" distB="0" distL="114300" distR="114300" simplePos="0" relativeHeight="251658245" behindDoc="0" locked="0" layoutInCell="1" allowOverlap="1" wp14:anchorId="5E76A957" wp14:editId="458503A6">
          <wp:simplePos x="0" y="0"/>
          <wp:positionH relativeFrom="column">
            <wp:posOffset>-941705</wp:posOffset>
          </wp:positionH>
          <wp:positionV relativeFrom="paragraph">
            <wp:posOffset>-306070</wp:posOffset>
          </wp:positionV>
          <wp:extent cx="7827264" cy="10122408"/>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MC_FrontCover_v2notitle_v3.jpg"/>
                  <pic:cNvPicPr/>
                </pic:nvPicPr>
                <pic:blipFill>
                  <a:blip r:embed="rId1">
                    <a:extLst>
                      <a:ext uri="{28A0092B-C50C-407E-A947-70E740481C1C}">
                        <a14:useLocalDpi xmlns:a14="http://schemas.microsoft.com/office/drawing/2010/main" val="0"/>
                      </a:ext>
                    </a:extLst>
                  </a:blip>
                  <a:stretch>
                    <a:fillRect/>
                  </a:stretch>
                </pic:blipFill>
                <pic:spPr>
                  <a:xfrm>
                    <a:off x="0" y="0"/>
                    <a:ext cx="7827264" cy="10122408"/>
                  </a:xfrm>
                  <a:prstGeom prst="rect">
                    <a:avLst/>
                  </a:prstGeom>
                </pic:spPr>
              </pic:pic>
            </a:graphicData>
          </a:graphic>
          <wp14:sizeRelH relativeFrom="page">
            <wp14:pctWidth>0</wp14:pctWidth>
          </wp14:sizeRelH>
          <wp14:sizeRelV relativeFrom="page">
            <wp14:pctHeight>0</wp14:pctHeight>
          </wp14:sizeRelV>
        </wp:anchor>
      </w:drawing>
    </w:r>
  </w:p>
  <w:p w14:paraId="3C33D4E0" w14:textId="7663F826" w:rsidR="003D165A" w:rsidRPr="007865C9" w:rsidRDefault="0083181B" w:rsidP="00D721C4">
    <w:pPr>
      <w:pStyle w:val="HeaderSectionHeading"/>
    </w:pPr>
    <w:fldSimple w:instr="STYLEREF  &quot;Heading 1&quot;  \* MERGEFORMAT">
      <w:r w:rsidR="005D7C59">
        <w:t>Introduction</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CF75" w14:textId="77777777" w:rsidR="003D165A" w:rsidRDefault="003D165A" w:rsidP="00057FB9">
    <w:pPr>
      <w:pStyle w:val="DomainBodyFlushLeft"/>
    </w:pPr>
    <w:r>
      <w:rPr>
        <w:noProof/>
      </w:rPr>
      <mc:AlternateContent>
        <mc:Choice Requires="wps">
          <w:drawing>
            <wp:anchor distT="0" distB="0" distL="114300" distR="114300" simplePos="0" relativeHeight="251658240" behindDoc="0" locked="0" layoutInCell="1" allowOverlap="1" wp14:anchorId="4E2E0752" wp14:editId="56DBB67F">
              <wp:simplePos x="0" y="0"/>
              <wp:positionH relativeFrom="column">
                <wp:posOffset>-914400</wp:posOffset>
              </wp:positionH>
              <wp:positionV relativeFrom="paragraph">
                <wp:posOffset>196850</wp:posOffset>
              </wp:positionV>
              <wp:extent cx="4754880" cy="271145"/>
              <wp:effectExtent l="0" t="0" r="762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BCE5F" w14:textId="77777777" w:rsidR="003D165A" w:rsidRPr="00FE7D05" w:rsidRDefault="003D165A" w:rsidP="00057FB9">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E0752" id="_x0000_t202" coordsize="21600,21600" o:spt="202" path="m,l,21600r21600,l21600,xe">
              <v:stroke joinstyle="miter"/>
              <v:path gradientshapeok="t" o:connecttype="rect"/>
            </v:shapetype>
            <v:shape id="Text Box 36" o:spid="_x0000_s1028" type="#_x0000_t202" style="position:absolute;left:0;text-align:left;margin-left:-1in;margin-top:15.5pt;width:374.4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" fillcolor="#a6daf4" stroked="f" strokeweight=".5pt">
              <v:textbox>
                <w:txbxContent>
                  <w:p w14:paraId="30EBCE5F" w14:textId="77777777" w:rsidR="003D165A" w:rsidRPr="00FE7D05" w:rsidRDefault="003D165A" w:rsidP="00057FB9">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14:paraId="44DF86E2" w14:textId="77777777" w:rsidR="003D165A" w:rsidRPr="009E34DF" w:rsidRDefault="003D165A" w:rsidP="00057FB9">
    <w:pPr>
      <w:pStyle w:val="DomainBodyFlush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A9EB" w14:textId="77777777" w:rsidR="003D165A" w:rsidRPr="007865C9" w:rsidRDefault="003D165A" w:rsidP="00D721C4">
    <w:pPr>
      <w:pStyle w:val="HeaderSectionHeading"/>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ED33" w14:textId="77777777" w:rsidR="003D165A" w:rsidRDefault="003D165A" w:rsidP="00D721C4">
    <w:pPr>
      <w:pStyle w:val="zPageClassification"/>
    </w:pPr>
  </w:p>
  <w:p w14:paraId="6052AF44" w14:textId="5806126B" w:rsidR="003D165A" w:rsidRPr="00EE2FF4" w:rsidRDefault="0083181B" w:rsidP="00951CC6">
    <w:pPr>
      <w:pStyle w:val="HeaderSectionHeading"/>
    </w:pPr>
    <w:fldSimple w:instr="STYLEREF &quot;Heading 1&quot; \* MERGEFORMAT">
      <w:r w:rsidR="005D7C59">
        <w:t>Additional Guidance on Level 2 Scoping</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A899" w14:textId="3F53832A" w:rsidR="003D165A" w:rsidRPr="00B81DF5" w:rsidRDefault="003D165A" w:rsidP="00B81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E6F5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E0F9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A67DC4"/>
    <w:lvl w:ilvl="0">
      <w:start w:val="1"/>
      <w:numFmt w:val="decimal"/>
      <w:pStyle w:val="ListNumber3"/>
      <w:lvlText w:val="%1."/>
      <w:lvlJc w:val="left"/>
      <w:pPr>
        <w:tabs>
          <w:tab w:val="num" w:pos="1080"/>
        </w:tabs>
        <w:ind w:left="1080" w:hanging="360"/>
      </w:pPr>
    </w:lvl>
  </w:abstractNum>
  <w:abstractNum w:abstractNumId="3" w15:restartNumberingAfterBreak="0">
    <w:nsid w:val="FFFFFF88"/>
    <w:multiLevelType w:val="singleLevel"/>
    <w:tmpl w:val="56DEFCEE"/>
    <w:lvl w:ilvl="0">
      <w:start w:val="1"/>
      <w:numFmt w:val="decimal"/>
      <w:pStyle w:val="ListNumber"/>
      <w:lvlText w:val="%1."/>
      <w:lvlJc w:val="left"/>
      <w:pPr>
        <w:tabs>
          <w:tab w:val="num" w:pos="360"/>
        </w:tabs>
        <w:ind w:left="360" w:hanging="360"/>
      </w:pPr>
      <w:rPr>
        <w:rFonts w:hint="default"/>
      </w:rPr>
    </w:lvl>
  </w:abstractNum>
  <w:abstractNum w:abstractNumId="4" w15:restartNumberingAfterBreak="0">
    <w:nsid w:val="FFFFFF89"/>
    <w:multiLevelType w:val="singleLevel"/>
    <w:tmpl w:val="6D8299F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D54995"/>
    <w:multiLevelType w:val="multilevel"/>
    <w:tmpl w:val="7ADCB3D0"/>
    <w:lvl w:ilvl="0">
      <w:start w:val="1"/>
      <w:numFmt w:val="lowerLetter"/>
      <w:pStyle w:val="Tableabc"/>
      <w:lvlText w:val="%1."/>
      <w:lvlJc w:val="left"/>
      <w:pPr>
        <w:ind w:left="360" w:hanging="360"/>
      </w:pPr>
      <w:rPr>
        <w:rFonts w:hint="default"/>
        <w:strike w:val="0"/>
        <w:color w:val="4D4D4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4777F2A"/>
    <w:multiLevelType w:val="multilevel"/>
    <w:tmpl w:val="2BDE49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080" w:hanging="360"/>
      </w:pPr>
    </w:lvl>
    <w:lvl w:ilvl="2">
      <w:start w:val="1"/>
      <w:numFmt w:val="bullet"/>
      <w:lvlText w:val="■"/>
      <w:lvlJc w:val="left"/>
      <w:pPr>
        <w:tabs>
          <w:tab w:val="num" w:pos="1368"/>
        </w:tabs>
        <w:ind w:left="1368" w:hanging="288"/>
      </w:pPr>
      <w:rPr>
        <w:rFonts w:ascii="Times New Roman" w:hAnsi="Times New Roman" w:cs="Times New Roman" w:hint="default"/>
        <w:sz w:val="20"/>
        <w:szCs w:val="20"/>
      </w:rPr>
    </w:lvl>
    <w:lvl w:ilvl="3">
      <w:start w:val="1"/>
      <w:numFmt w:val="bullet"/>
      <w:lvlText w:val="○"/>
      <w:lvlJc w:val="left"/>
      <w:pPr>
        <w:tabs>
          <w:tab w:val="num" w:pos="2664"/>
        </w:tabs>
        <w:ind w:left="2664"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7" w15:restartNumberingAfterBreak="0">
    <w:nsid w:val="06437356"/>
    <w:multiLevelType w:val="multilevel"/>
    <w:tmpl w:val="8F40F446"/>
    <w:lvl w:ilvl="0">
      <w:start w:val="1"/>
      <w:numFmt w:val="none"/>
      <w:pStyle w:val="zSNFRD"/>
      <w:suff w:val="nothing"/>
      <w:lvlText w:val="%1(S//N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70860BA"/>
    <w:multiLevelType w:val="multilevel"/>
    <w:tmpl w:val="8FDC5CC4"/>
    <w:lvl w:ilvl="0">
      <w:start w:val="1"/>
      <w:numFmt w:val="none"/>
      <w:pStyle w:val="SRD"/>
      <w:lvlText w:val="%1(S//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084859BE"/>
    <w:multiLevelType w:val="multilevel"/>
    <w:tmpl w:val="9D38E596"/>
    <w:lvl w:ilvl="0">
      <w:start w:val="1"/>
      <w:numFmt w:val="none"/>
      <w:pStyle w:val="CBody"/>
      <w:lvlText w:val="%1(C)"/>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094C57C5"/>
    <w:multiLevelType w:val="multilevel"/>
    <w:tmpl w:val="E200D05A"/>
    <w:lvl w:ilvl="0">
      <w:start w:val="1"/>
      <w:numFmt w:val="none"/>
      <w:pStyle w:val="UFOUOBody"/>
      <w:lvlText w:val="%1(U//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C4726EE"/>
    <w:multiLevelType w:val="hybridMultilevel"/>
    <w:tmpl w:val="43A8DFA8"/>
    <w:lvl w:ilvl="0" w:tplc="210E77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3932EE"/>
    <w:multiLevelType w:val="multilevel"/>
    <w:tmpl w:val="009EE5C6"/>
    <w:lvl w:ilvl="0">
      <w:start w:val="1"/>
      <w:numFmt w:val="none"/>
      <w:pStyle w:val="CFRDBody"/>
      <w:lvlText w:val="%1(C//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00710DA"/>
    <w:multiLevelType w:val="multilevel"/>
    <w:tmpl w:val="B98A5960"/>
    <w:lvl w:ilvl="0">
      <w:start w:val="1"/>
      <w:numFmt w:val="none"/>
      <w:pStyle w:val="SNFBody"/>
      <w:lvlText w:val="%1(S//NF)"/>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25617C2"/>
    <w:multiLevelType w:val="hybridMultilevel"/>
    <w:tmpl w:val="1C30AE52"/>
    <w:lvl w:ilvl="0" w:tplc="0344A6DE">
      <w:start w:val="1"/>
      <w:numFmt w:val="bullet"/>
      <w:pStyle w:val="TableBullet2"/>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5" w15:restartNumberingAfterBreak="0">
    <w:nsid w:val="13887928"/>
    <w:multiLevelType w:val="hybridMultilevel"/>
    <w:tmpl w:val="C74654BC"/>
    <w:lvl w:ilvl="0" w:tplc="F3AA71D8">
      <w:start w:val="1"/>
      <w:numFmt w:val="bullet"/>
      <w:lvlText w:val=""/>
      <w:lvlJc w:val="left"/>
      <w:pPr>
        <w:tabs>
          <w:tab w:val="num" w:pos="720"/>
        </w:tabs>
        <w:ind w:left="720" w:hanging="360"/>
      </w:pPr>
      <w:rPr>
        <w:rFonts w:ascii="Wingdings" w:hAnsi="Wingdings" w:hint="default"/>
      </w:rPr>
    </w:lvl>
    <w:lvl w:ilvl="1" w:tplc="025CBEB4">
      <w:start w:val="1"/>
      <w:numFmt w:val="bullet"/>
      <w:lvlText w:val=""/>
      <w:lvlJc w:val="left"/>
      <w:pPr>
        <w:tabs>
          <w:tab w:val="num" w:pos="1440"/>
        </w:tabs>
        <w:ind w:left="1440" w:hanging="360"/>
      </w:pPr>
      <w:rPr>
        <w:rFonts w:ascii="Wingdings" w:hAnsi="Wingdings" w:hint="default"/>
      </w:rPr>
    </w:lvl>
    <w:lvl w:ilvl="2" w:tplc="48623FAA">
      <w:start w:val="1"/>
      <w:numFmt w:val="bullet"/>
      <w:pStyle w:val="BulletL2"/>
      <w:lvlText w:val="-"/>
      <w:lvlJc w:val="left"/>
      <w:pPr>
        <w:tabs>
          <w:tab w:val="num" w:pos="2160"/>
        </w:tabs>
        <w:ind w:left="2160" w:hanging="360"/>
      </w:pPr>
      <w:rPr>
        <w:rFonts w:ascii="Courier New" w:hAnsi="Courier New" w:hint="default"/>
      </w:rPr>
    </w:lvl>
    <w:lvl w:ilvl="3" w:tplc="B5A614C4" w:tentative="1">
      <w:start w:val="1"/>
      <w:numFmt w:val="bullet"/>
      <w:lvlText w:val=""/>
      <w:lvlJc w:val="left"/>
      <w:pPr>
        <w:tabs>
          <w:tab w:val="num" w:pos="2880"/>
        </w:tabs>
        <w:ind w:left="2880" w:hanging="360"/>
      </w:pPr>
      <w:rPr>
        <w:rFonts w:ascii="Wingdings" w:hAnsi="Wingdings" w:hint="default"/>
      </w:rPr>
    </w:lvl>
    <w:lvl w:ilvl="4" w:tplc="FF0E68D0" w:tentative="1">
      <w:start w:val="1"/>
      <w:numFmt w:val="bullet"/>
      <w:lvlText w:val=""/>
      <w:lvlJc w:val="left"/>
      <w:pPr>
        <w:tabs>
          <w:tab w:val="num" w:pos="3600"/>
        </w:tabs>
        <w:ind w:left="3600" w:hanging="360"/>
      </w:pPr>
      <w:rPr>
        <w:rFonts w:ascii="Wingdings" w:hAnsi="Wingdings" w:hint="default"/>
      </w:rPr>
    </w:lvl>
    <w:lvl w:ilvl="5" w:tplc="8E26E4AE" w:tentative="1">
      <w:start w:val="1"/>
      <w:numFmt w:val="bullet"/>
      <w:lvlText w:val=""/>
      <w:lvlJc w:val="left"/>
      <w:pPr>
        <w:tabs>
          <w:tab w:val="num" w:pos="4320"/>
        </w:tabs>
        <w:ind w:left="4320" w:hanging="360"/>
      </w:pPr>
      <w:rPr>
        <w:rFonts w:ascii="Wingdings" w:hAnsi="Wingdings" w:hint="default"/>
      </w:rPr>
    </w:lvl>
    <w:lvl w:ilvl="6" w:tplc="94260000" w:tentative="1">
      <w:start w:val="1"/>
      <w:numFmt w:val="bullet"/>
      <w:lvlText w:val=""/>
      <w:lvlJc w:val="left"/>
      <w:pPr>
        <w:tabs>
          <w:tab w:val="num" w:pos="5040"/>
        </w:tabs>
        <w:ind w:left="5040" w:hanging="360"/>
      </w:pPr>
      <w:rPr>
        <w:rFonts w:ascii="Wingdings" w:hAnsi="Wingdings" w:hint="default"/>
      </w:rPr>
    </w:lvl>
    <w:lvl w:ilvl="7" w:tplc="51768296" w:tentative="1">
      <w:start w:val="1"/>
      <w:numFmt w:val="bullet"/>
      <w:lvlText w:val=""/>
      <w:lvlJc w:val="left"/>
      <w:pPr>
        <w:tabs>
          <w:tab w:val="num" w:pos="5760"/>
        </w:tabs>
        <w:ind w:left="5760" w:hanging="360"/>
      </w:pPr>
      <w:rPr>
        <w:rFonts w:ascii="Wingdings" w:hAnsi="Wingdings" w:hint="default"/>
      </w:rPr>
    </w:lvl>
    <w:lvl w:ilvl="8" w:tplc="34203D7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1006F6"/>
    <w:multiLevelType w:val="hybridMultilevel"/>
    <w:tmpl w:val="067AF642"/>
    <w:lvl w:ilvl="0" w:tplc="C56E8F16">
      <w:start w:val="1"/>
      <w:numFmt w:val="bullet"/>
      <w:pStyle w:val="BulletL1"/>
      <w:lvlText w:val="§"/>
      <w:lvlJc w:val="left"/>
      <w:pPr>
        <w:ind w:left="1080" w:hanging="360"/>
      </w:pPr>
      <w:rPr>
        <w:rFonts w:ascii="Wingdings" w:hAnsi="Wingdings" w:hint="default"/>
        <w:color w:val="2555A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96F782F"/>
    <w:multiLevelType w:val="multilevel"/>
    <w:tmpl w:val="0C347B16"/>
    <w:styleLink w:val="BulletList"/>
    <w:lvl w:ilvl="0">
      <w:start w:val="1"/>
      <w:numFmt w:val="bullet"/>
      <w:lvlText w:val=""/>
      <w:lvlJc w:val="left"/>
      <w:pPr>
        <w:ind w:left="1440" w:hanging="360"/>
      </w:pPr>
      <w:rPr>
        <w:rFonts w:ascii="Wingdings" w:hAnsi="Wingdings"/>
        <w:sz w:val="24"/>
      </w:rPr>
    </w:lvl>
    <w:lvl w:ilvl="1">
      <w:start w:val="1"/>
      <w:numFmt w:val="bullet"/>
      <w:lvlText w:val=""/>
      <w:lvlJc w:val="left"/>
      <w:pPr>
        <w:tabs>
          <w:tab w:val="num" w:pos="1656"/>
        </w:tabs>
        <w:ind w:left="1944" w:hanging="504"/>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1E543996"/>
    <w:multiLevelType w:val="hybridMultilevel"/>
    <w:tmpl w:val="BEC8B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EE4C90"/>
    <w:multiLevelType w:val="multilevel"/>
    <w:tmpl w:val="A6EE883E"/>
    <w:lvl w:ilvl="0">
      <w:start w:val="1"/>
      <w:numFmt w:val="none"/>
      <w:pStyle w:val="DoDUCNIBody"/>
      <w:lvlText w:val="%1(DCNI)"/>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1F2167C6"/>
    <w:multiLevelType w:val="multilevel"/>
    <w:tmpl w:val="7662E800"/>
    <w:lvl w:ilvl="0">
      <w:start w:val="1"/>
      <w:numFmt w:val="decimal"/>
      <w:pStyle w:val="ESHeading1"/>
      <w:lvlText w:val="ES.%1"/>
      <w:lvlJc w:val="left"/>
      <w:pPr>
        <w:tabs>
          <w:tab w:val="num" w:pos="1224"/>
        </w:tabs>
        <w:ind w:left="1224" w:hanging="1224"/>
      </w:pPr>
      <w:rPr>
        <w:rFonts w:ascii="Arial" w:hAnsi="Arial" w:hint="default"/>
        <w:b/>
        <w:i w:val="0"/>
      </w:rPr>
    </w:lvl>
    <w:lvl w:ilvl="1">
      <w:start w:val="1"/>
      <w:numFmt w:val="decimal"/>
      <w:pStyle w:val="ESHeading2"/>
      <w:lvlText w:val="ES.%1.%2"/>
      <w:lvlJc w:val="left"/>
      <w:pPr>
        <w:tabs>
          <w:tab w:val="num" w:pos="1224"/>
        </w:tabs>
        <w:ind w:left="1224" w:hanging="1224"/>
      </w:pPr>
      <w:rPr>
        <w:rFonts w:ascii="Arial" w:hAnsi="Arial" w:hint="default"/>
        <w:b/>
        <w:i w:val="0"/>
      </w:rPr>
    </w:lvl>
    <w:lvl w:ilvl="2">
      <w:start w:val="1"/>
      <w:numFmt w:val="decimal"/>
      <w:pStyle w:val="ESHeading3"/>
      <w:lvlText w:val="ES.%1.%2.%3"/>
      <w:lvlJc w:val="left"/>
      <w:pPr>
        <w:tabs>
          <w:tab w:val="num" w:pos="1224"/>
        </w:tabs>
        <w:ind w:left="1224" w:hanging="1224"/>
      </w:pPr>
      <w:rPr>
        <w:rFonts w:ascii="Arial" w:hAnsi="Arial" w:hint="default"/>
        <w:b/>
        <w:i w:val="0"/>
      </w:rPr>
    </w:lvl>
    <w:lvl w:ilvl="3">
      <w:start w:val="1"/>
      <w:numFmt w:val="decimal"/>
      <w:pStyle w:val="ESHeading4"/>
      <w:lvlText w:val="ES.%1.%2.%3.%4"/>
      <w:lvlJc w:val="left"/>
      <w:pPr>
        <w:tabs>
          <w:tab w:val="num" w:pos="1440"/>
        </w:tabs>
        <w:ind w:left="1440" w:hanging="1440"/>
      </w:pPr>
      <w:rPr>
        <w:rFonts w:ascii="Arial" w:hAnsi="Arial" w:cs="Arial" w:hint="default"/>
        <w:b/>
        <w:i/>
      </w:rPr>
    </w:lvl>
    <w:lvl w:ilvl="4">
      <w:start w:val="1"/>
      <w:numFmt w:val="decimal"/>
      <w:pStyle w:val="ESHeading5"/>
      <w:lvlText w:val="ES.%1.%2.%3.%4.%5"/>
      <w:lvlJc w:val="left"/>
      <w:pPr>
        <w:tabs>
          <w:tab w:val="num" w:pos="1656"/>
        </w:tabs>
        <w:ind w:left="1656" w:hanging="1656"/>
      </w:pPr>
      <w:rPr>
        <w:rFonts w:ascii="Arial" w:hAnsi="Arial" w:hint="default"/>
        <w:b/>
        <w:i/>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4975DBD"/>
    <w:multiLevelType w:val="hybridMultilevel"/>
    <w:tmpl w:val="5A246E8E"/>
    <w:lvl w:ilvl="0" w:tplc="118C73AE">
      <w:start w:val="103"/>
      <w:numFmt w:val="bullet"/>
      <w:lvlText w:val="-"/>
      <w:lvlJc w:val="left"/>
      <w:pPr>
        <w:ind w:left="720" w:hanging="360"/>
      </w:pPr>
      <w:rPr>
        <w:rFonts w:ascii="Comic Book" w:eastAsia="MS Mincho" w:hAnsi="Com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0163BF"/>
    <w:multiLevelType w:val="multilevel"/>
    <w:tmpl w:val="E9AC1922"/>
    <w:lvl w:ilvl="0">
      <w:start w:val="1"/>
      <w:numFmt w:val="decimal"/>
      <w:pStyle w:val="ReferenceList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9067696"/>
    <w:multiLevelType w:val="hybridMultilevel"/>
    <w:tmpl w:val="3C0E6BF0"/>
    <w:lvl w:ilvl="0" w:tplc="48F40A68">
      <w:start w:val="1"/>
      <w:numFmt w:val="decimal"/>
      <w:pStyle w:val="Numb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FD36F11"/>
    <w:multiLevelType w:val="multilevel"/>
    <w:tmpl w:val="9F80755A"/>
    <w:lvl w:ilvl="0">
      <w:start w:val="1"/>
      <w:numFmt w:val="none"/>
      <w:pStyle w:val="TSBody"/>
      <w:lvlText w:val="(TS)"/>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277320D"/>
    <w:multiLevelType w:val="multilevel"/>
    <w:tmpl w:val="843EABB0"/>
    <w:lvl w:ilvl="0">
      <w:start w:val="1"/>
      <w:numFmt w:val="none"/>
      <w:pStyle w:val="zSNFFRD"/>
      <w:suff w:val="nothing"/>
      <w:lvlText w:val="%1(S//NF/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33602D6D"/>
    <w:multiLevelType w:val="hybridMultilevel"/>
    <w:tmpl w:val="B6D2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13368"/>
    <w:multiLevelType w:val="hybridMultilevel"/>
    <w:tmpl w:val="F024203A"/>
    <w:lvl w:ilvl="0" w:tplc="252689CC">
      <w:start w:val="1"/>
      <w:numFmt w:val="decimal"/>
      <w:pStyle w:val="TableText12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EC59E4"/>
    <w:multiLevelType w:val="multilevel"/>
    <w:tmpl w:val="166208AC"/>
    <w:lvl w:ilvl="0">
      <w:start w:val="1"/>
      <w:numFmt w:val="none"/>
      <w:pStyle w:val="FOUOBody"/>
      <w:lvlText w:val="%1(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3C2C30BF"/>
    <w:multiLevelType w:val="hybridMultilevel"/>
    <w:tmpl w:val="9DEE629E"/>
    <w:lvl w:ilvl="0" w:tplc="0409001B">
      <w:start w:val="1"/>
      <w:numFmt w:val="lowerRoman"/>
      <w:lvlText w:val="%1."/>
      <w:lvlJc w:val="righ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0" w15:restartNumberingAfterBreak="0">
    <w:nsid w:val="3D6F0826"/>
    <w:multiLevelType w:val="hybridMultilevel"/>
    <w:tmpl w:val="304E9C6E"/>
    <w:lvl w:ilvl="0" w:tplc="8E7A5438">
      <w:start w:val="1"/>
      <w:numFmt w:val="lowerLetter"/>
      <w:pStyle w:val="TableTextabc"/>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EF4BDE"/>
    <w:multiLevelType w:val="multilevel"/>
    <w:tmpl w:val="E534AEA4"/>
    <w:lvl w:ilvl="0">
      <w:start w:val="1"/>
      <w:numFmt w:val="none"/>
      <w:pStyle w:val="SFRD"/>
      <w:lvlText w:val="%1(S//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13F4EB9"/>
    <w:multiLevelType w:val="multilevel"/>
    <w:tmpl w:val="E0B07D9A"/>
    <w:lvl w:ilvl="0">
      <w:start w:val="1"/>
      <w:numFmt w:val="bullet"/>
      <w:pStyle w:val="ListBulleted1"/>
      <w:lvlText w:val=""/>
      <w:lvlJc w:val="left"/>
      <w:pPr>
        <w:ind w:left="2722" w:hanging="288"/>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4BF1B78"/>
    <w:multiLevelType w:val="hybridMultilevel"/>
    <w:tmpl w:val="31141C32"/>
    <w:lvl w:ilvl="0" w:tplc="24AAE520">
      <w:start w:val="1"/>
      <w:numFmt w:val="bullet"/>
      <w:pStyle w:val="TableBullet1"/>
      <w:lvlText w:val=""/>
      <w:lvlJc w:val="left"/>
      <w:pPr>
        <w:ind w:left="720" w:hanging="360"/>
      </w:pPr>
      <w:rPr>
        <w:rFonts w:ascii="Symbol" w:hAnsi="Symbol" w:hint="default"/>
      </w:rPr>
    </w:lvl>
    <w:lvl w:ilvl="1" w:tplc="B3368C6A" w:tentative="1">
      <w:start w:val="1"/>
      <w:numFmt w:val="bullet"/>
      <w:lvlText w:val="o"/>
      <w:lvlJc w:val="left"/>
      <w:pPr>
        <w:ind w:left="1440" w:hanging="360"/>
      </w:pPr>
      <w:rPr>
        <w:rFonts w:ascii="Courier New" w:hAnsi="Courier New" w:cs="Courier New" w:hint="default"/>
      </w:rPr>
    </w:lvl>
    <w:lvl w:ilvl="2" w:tplc="5D6EA220" w:tentative="1">
      <w:start w:val="1"/>
      <w:numFmt w:val="bullet"/>
      <w:lvlText w:val=""/>
      <w:lvlJc w:val="left"/>
      <w:pPr>
        <w:ind w:left="2160" w:hanging="360"/>
      </w:pPr>
      <w:rPr>
        <w:rFonts w:ascii="Wingdings" w:hAnsi="Wingdings" w:hint="default"/>
      </w:rPr>
    </w:lvl>
    <w:lvl w:ilvl="3" w:tplc="2CA880F0" w:tentative="1">
      <w:start w:val="1"/>
      <w:numFmt w:val="bullet"/>
      <w:lvlText w:val=""/>
      <w:lvlJc w:val="left"/>
      <w:pPr>
        <w:ind w:left="2880" w:hanging="360"/>
      </w:pPr>
      <w:rPr>
        <w:rFonts w:ascii="Symbol" w:hAnsi="Symbol" w:hint="default"/>
      </w:rPr>
    </w:lvl>
    <w:lvl w:ilvl="4" w:tplc="FB4A0A04" w:tentative="1">
      <w:start w:val="1"/>
      <w:numFmt w:val="bullet"/>
      <w:lvlText w:val="o"/>
      <w:lvlJc w:val="left"/>
      <w:pPr>
        <w:ind w:left="3600" w:hanging="360"/>
      </w:pPr>
      <w:rPr>
        <w:rFonts w:ascii="Courier New" w:hAnsi="Courier New" w:cs="Courier New" w:hint="default"/>
      </w:rPr>
    </w:lvl>
    <w:lvl w:ilvl="5" w:tplc="9E163FB0" w:tentative="1">
      <w:start w:val="1"/>
      <w:numFmt w:val="bullet"/>
      <w:lvlText w:val=""/>
      <w:lvlJc w:val="left"/>
      <w:pPr>
        <w:ind w:left="4320" w:hanging="360"/>
      </w:pPr>
      <w:rPr>
        <w:rFonts w:ascii="Wingdings" w:hAnsi="Wingdings" w:hint="default"/>
      </w:rPr>
    </w:lvl>
    <w:lvl w:ilvl="6" w:tplc="9D0450EC" w:tentative="1">
      <w:start w:val="1"/>
      <w:numFmt w:val="bullet"/>
      <w:lvlText w:val=""/>
      <w:lvlJc w:val="left"/>
      <w:pPr>
        <w:ind w:left="5040" w:hanging="360"/>
      </w:pPr>
      <w:rPr>
        <w:rFonts w:ascii="Symbol" w:hAnsi="Symbol" w:hint="default"/>
      </w:rPr>
    </w:lvl>
    <w:lvl w:ilvl="7" w:tplc="C61A4778" w:tentative="1">
      <w:start w:val="1"/>
      <w:numFmt w:val="bullet"/>
      <w:lvlText w:val="o"/>
      <w:lvlJc w:val="left"/>
      <w:pPr>
        <w:ind w:left="5760" w:hanging="360"/>
      </w:pPr>
      <w:rPr>
        <w:rFonts w:ascii="Courier New" w:hAnsi="Courier New" w:cs="Courier New" w:hint="default"/>
      </w:rPr>
    </w:lvl>
    <w:lvl w:ilvl="8" w:tplc="236419A4" w:tentative="1">
      <w:start w:val="1"/>
      <w:numFmt w:val="bullet"/>
      <w:lvlText w:val=""/>
      <w:lvlJc w:val="left"/>
      <w:pPr>
        <w:ind w:left="6480" w:hanging="360"/>
      </w:pPr>
      <w:rPr>
        <w:rFonts w:ascii="Wingdings" w:hAnsi="Wingdings" w:hint="default"/>
      </w:rPr>
    </w:lvl>
  </w:abstractNum>
  <w:abstractNum w:abstractNumId="34" w15:restartNumberingAfterBreak="0">
    <w:nsid w:val="455B6B09"/>
    <w:multiLevelType w:val="multilevel"/>
    <w:tmpl w:val="D71E17B2"/>
    <w:lvl w:ilvl="0">
      <w:start w:val="1"/>
      <w:numFmt w:val="none"/>
      <w:pStyle w:val="SBody"/>
      <w:lvlText w:val="(S)"/>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CF2F7F"/>
    <w:multiLevelType w:val="hybridMultilevel"/>
    <w:tmpl w:val="02DE81EC"/>
    <w:lvl w:ilvl="0" w:tplc="CC765AB8">
      <w:start w:val="1"/>
      <w:numFmt w:val="bullet"/>
      <w:pStyle w:val="Bullets"/>
      <w:lvlText w:val=""/>
      <w:lvlJc w:val="left"/>
      <w:pPr>
        <w:ind w:left="432" w:hanging="144"/>
      </w:pPr>
      <w:rPr>
        <w:rFonts w:ascii="Symbol" w:hAnsi="Symbol" w:hint="default"/>
        <w:color w:val="4472C4" w:themeColor="accen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E502BA"/>
    <w:multiLevelType w:val="hybridMultilevel"/>
    <w:tmpl w:val="74181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DD47B58"/>
    <w:multiLevelType w:val="hybridMultilevel"/>
    <w:tmpl w:val="3F6A2670"/>
    <w:lvl w:ilvl="0" w:tplc="573C2166">
      <w:start w:val="1"/>
      <w:numFmt w:val="lowerLetter"/>
      <w:pStyle w:val="DomainBodyAlphaListFlushLef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3F4F61"/>
    <w:multiLevelType w:val="multilevel"/>
    <w:tmpl w:val="72C0A28C"/>
    <w:lvl w:ilvl="0">
      <w:start w:val="1"/>
      <w:numFmt w:val="none"/>
      <w:pStyle w:val="CRDBody"/>
      <w:lvlText w:val="%1(C//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56EC6892"/>
    <w:multiLevelType w:val="hybridMultilevel"/>
    <w:tmpl w:val="C930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F860DC"/>
    <w:multiLevelType w:val="hybridMultilevel"/>
    <w:tmpl w:val="3732F784"/>
    <w:lvl w:ilvl="0" w:tplc="2D487588">
      <w:start w:val="1"/>
      <w:numFmt w:val="bullet"/>
      <w:pStyle w:val="References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1835ED"/>
    <w:multiLevelType w:val="hybridMultilevel"/>
    <w:tmpl w:val="553A253C"/>
    <w:lvl w:ilvl="0" w:tplc="C4EC1194">
      <w:start w:val="1"/>
      <w:numFmt w:val="bullet"/>
      <w:pStyle w:val="DomainBodyListFlushLef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4040BE"/>
    <w:multiLevelType w:val="multilevel"/>
    <w:tmpl w:val="7752E8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368"/>
        </w:tabs>
        <w:ind w:left="1368" w:hanging="288"/>
      </w:pPr>
      <w:rPr>
        <w:rFonts w:ascii="Times New Roman" w:hAnsi="Times New Roman" w:cs="Times New Roman" w:hint="default"/>
        <w:sz w:val="20"/>
        <w:szCs w:val="20"/>
      </w:rPr>
    </w:lvl>
    <w:lvl w:ilvl="3">
      <w:start w:val="1"/>
      <w:numFmt w:val="bullet"/>
      <w:lvlText w:val="○"/>
      <w:lvlJc w:val="left"/>
      <w:pPr>
        <w:tabs>
          <w:tab w:val="num" w:pos="2664"/>
        </w:tabs>
        <w:ind w:left="2664"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43" w15:restartNumberingAfterBreak="0">
    <w:nsid w:val="64FA06FD"/>
    <w:multiLevelType w:val="multilevel"/>
    <w:tmpl w:val="00643C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NumberedList"/>
      <w:lvlText w:val="(%4)"/>
      <w:lvlJc w:val="left"/>
      <w:pPr>
        <w:tabs>
          <w:tab w:val="num" w:pos="936"/>
        </w:tabs>
        <w:ind w:left="93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NumberedList2"/>
      <w:lvlText w:val="%5."/>
      <w:lvlJc w:val="left"/>
      <w:pPr>
        <w:tabs>
          <w:tab w:val="num" w:pos="1224"/>
        </w:tabs>
        <w:ind w:left="1224" w:hanging="288"/>
      </w:pPr>
      <w:rPr>
        <w:rFonts w:hint="default"/>
      </w:rPr>
    </w:lvl>
    <w:lvl w:ilvl="5">
      <w:start w:val="1"/>
      <w:numFmt w:val="lowerRoman"/>
      <w:pStyle w:val="NumberedList3"/>
      <w:lvlText w:val="(%6)"/>
      <w:lvlJc w:val="left"/>
      <w:pPr>
        <w:tabs>
          <w:tab w:val="num" w:pos="1656"/>
        </w:tabs>
        <w:ind w:left="1656" w:hanging="432"/>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97B5F05"/>
    <w:multiLevelType w:val="hybridMultilevel"/>
    <w:tmpl w:val="2898C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C57470"/>
    <w:multiLevelType w:val="multilevel"/>
    <w:tmpl w:val="B156DB44"/>
    <w:lvl w:ilvl="0">
      <w:start w:val="1"/>
      <w:numFmt w:val="none"/>
      <w:pStyle w:val="TSNFBody"/>
      <w:lvlText w:val="(TS//NF)"/>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6F030526"/>
    <w:multiLevelType w:val="hybridMultilevel"/>
    <w:tmpl w:val="4BB6E3B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FD63EBC"/>
    <w:multiLevelType w:val="multilevel"/>
    <w:tmpl w:val="1242D0CC"/>
    <w:lvl w:ilvl="0">
      <w:start w:val="1"/>
      <w:numFmt w:val="decimal"/>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hint="default"/>
      </w:rPr>
    </w:lvl>
    <w:lvl w:ilvl="2">
      <w:start w:val="1"/>
      <w:numFmt w:val="decimal"/>
      <w:pStyle w:val="Heading3"/>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224"/>
        </w:tabs>
        <w:ind w:left="1224" w:hanging="1224"/>
      </w:pPr>
      <w:rPr>
        <w:rFonts w:hint="default"/>
      </w:rPr>
    </w:lvl>
    <w:lvl w:ilvl="4">
      <w:start w:val="1"/>
      <w:numFmt w:val="decimal"/>
      <w:pStyle w:val="Heading5"/>
      <w:lvlText w:val="%1.%2.%3.%4.%5"/>
      <w:lvlJc w:val="left"/>
      <w:pPr>
        <w:tabs>
          <w:tab w:val="num" w:pos="1224"/>
        </w:tabs>
        <w:ind w:left="1224" w:hanging="1224"/>
      </w:pPr>
      <w:rPr>
        <w:rFonts w:hint="default"/>
      </w:rPr>
    </w:lvl>
    <w:lvl w:ilvl="5">
      <w:start w:val="1"/>
      <w:numFmt w:val="upperLetter"/>
      <w:pStyle w:val="Heading6"/>
      <w:suff w:val="space"/>
      <w:lvlText w:val="Appendix %6."/>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6.%7"/>
      <w:lvlJc w:val="left"/>
      <w:pPr>
        <w:ind w:left="0" w:firstLine="0"/>
      </w:pPr>
      <w:rPr>
        <w:rFonts w:hint="default"/>
      </w:rPr>
    </w:lvl>
    <w:lvl w:ilvl="7">
      <w:start w:val="1"/>
      <w:numFmt w:val="decimal"/>
      <w:pStyle w:val="Heading8"/>
      <w:lvlText w:val="%6.%7.%8"/>
      <w:lvlJc w:val="left"/>
      <w:pPr>
        <w:tabs>
          <w:tab w:val="num" w:pos="1224"/>
        </w:tabs>
        <w:ind w:left="1224" w:hanging="1224"/>
      </w:pPr>
      <w:rPr>
        <w:rFonts w:hint="default"/>
      </w:rPr>
    </w:lvl>
    <w:lvl w:ilvl="8">
      <w:start w:val="1"/>
      <w:numFmt w:val="decimal"/>
      <w:pStyle w:val="Heading9"/>
      <w:lvlText w:val="%6.%7.%8.%9"/>
      <w:lvlJc w:val="left"/>
      <w:pPr>
        <w:tabs>
          <w:tab w:val="num" w:pos="1224"/>
        </w:tabs>
        <w:ind w:left="1224" w:hanging="1224"/>
      </w:pPr>
      <w:rPr>
        <w:rFonts w:hint="default"/>
      </w:rPr>
    </w:lvl>
  </w:abstractNum>
  <w:abstractNum w:abstractNumId="48" w15:restartNumberingAfterBreak="0">
    <w:nsid w:val="727D74D1"/>
    <w:multiLevelType w:val="multilevel"/>
    <w:tmpl w:val="30C2FC08"/>
    <w:lvl w:ilvl="0">
      <w:start w:val="1"/>
      <w:numFmt w:val="none"/>
      <w:pStyle w:val="UDoDUCNIBody"/>
      <w:lvlText w:val="%1(U//DCNI)"/>
      <w:lvlJc w:val="left"/>
      <w:pPr>
        <w:tabs>
          <w:tab w:val="num" w:pos="1080"/>
        </w:tabs>
        <w:ind w:left="1080" w:hanging="1080"/>
      </w:pPr>
      <w:rPr>
        <w:rFonts w:ascii="Times New Roman" w:hAnsi="Times New Roman"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5232090"/>
    <w:multiLevelType w:val="multilevel"/>
    <w:tmpl w:val="8A1A6E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368"/>
        </w:tabs>
        <w:ind w:left="1368" w:hanging="288"/>
      </w:pPr>
      <w:rPr>
        <w:rFonts w:ascii="Times New Roman" w:hAnsi="Times New Roman" w:cs="Times New Roman" w:hint="default"/>
        <w:sz w:val="20"/>
        <w:szCs w:val="20"/>
      </w:rPr>
    </w:lvl>
    <w:lvl w:ilvl="3">
      <w:start w:val="1"/>
      <w:numFmt w:val="bullet"/>
      <w:lvlText w:val="○"/>
      <w:lvlJc w:val="left"/>
      <w:pPr>
        <w:tabs>
          <w:tab w:val="num" w:pos="2664"/>
        </w:tabs>
        <w:ind w:left="2664"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50" w15:restartNumberingAfterBreak="0">
    <w:nsid w:val="75E21FF0"/>
    <w:multiLevelType w:val="multilevel"/>
    <w:tmpl w:val="75304020"/>
    <w:lvl w:ilvl="0">
      <w:start w:val="1"/>
      <w:numFmt w:val="bullet"/>
      <w:pStyle w:val="BulletsList"/>
      <w:lvlText w:val=""/>
      <w:lvlJc w:val="left"/>
      <w:pPr>
        <w:tabs>
          <w:tab w:val="num" w:pos="720"/>
        </w:tabs>
        <w:ind w:left="720" w:hanging="360"/>
      </w:pPr>
      <w:rPr>
        <w:rFonts w:ascii="Symbol" w:hAnsi="Symbol" w:hint="default"/>
      </w:rPr>
    </w:lvl>
    <w:lvl w:ilvl="1">
      <w:start w:val="1"/>
      <w:numFmt w:val="bullet"/>
      <w:pStyle w:val="BulletsList2"/>
      <w:lvlText w:val="—"/>
      <w:lvlJc w:val="left"/>
      <w:pPr>
        <w:tabs>
          <w:tab w:val="num" w:pos="1080"/>
        </w:tabs>
        <w:ind w:left="1080" w:hanging="360"/>
      </w:pPr>
      <w:rPr>
        <w:rFonts w:ascii="Calibri" w:hAnsi="Calibri" w:hint="default"/>
      </w:rPr>
    </w:lvl>
    <w:lvl w:ilvl="2">
      <w:start w:val="1"/>
      <w:numFmt w:val="bullet"/>
      <w:pStyle w:val="BulletsList3"/>
      <w:lvlText w:val="■"/>
      <w:lvlJc w:val="left"/>
      <w:pPr>
        <w:tabs>
          <w:tab w:val="num" w:pos="1368"/>
        </w:tabs>
        <w:ind w:left="1368" w:hanging="288"/>
      </w:pPr>
      <w:rPr>
        <w:rFonts w:ascii="Times New Roman" w:hAnsi="Times New Roman" w:cs="Times New Roman" w:hint="default"/>
        <w:sz w:val="20"/>
        <w:szCs w:val="20"/>
      </w:rPr>
    </w:lvl>
    <w:lvl w:ilvl="3">
      <w:start w:val="1"/>
      <w:numFmt w:val="bullet"/>
      <w:lvlText w:val="○"/>
      <w:lvlJc w:val="left"/>
      <w:pPr>
        <w:tabs>
          <w:tab w:val="num" w:pos="2664"/>
        </w:tabs>
        <w:ind w:left="2664"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51" w15:restartNumberingAfterBreak="0">
    <w:nsid w:val="76771254"/>
    <w:multiLevelType w:val="multilevel"/>
    <w:tmpl w:val="B95442E0"/>
    <w:lvl w:ilvl="0">
      <w:start w:val="1"/>
      <w:numFmt w:val="none"/>
      <w:pStyle w:val="UBody"/>
      <w:lvlText w:val="%1(U)"/>
      <w:lvlJc w:val="left"/>
      <w:pPr>
        <w:tabs>
          <w:tab w:val="num" w:pos="108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539898160">
    <w:abstractNumId w:val="4"/>
  </w:num>
  <w:num w:numId="2" w16cid:durableId="1516382172">
    <w:abstractNumId w:val="9"/>
  </w:num>
  <w:num w:numId="3" w16cid:durableId="186527518">
    <w:abstractNumId w:val="12"/>
  </w:num>
  <w:num w:numId="4" w16cid:durableId="328296609">
    <w:abstractNumId w:val="38"/>
  </w:num>
  <w:num w:numId="5" w16cid:durableId="64113601">
    <w:abstractNumId w:val="19"/>
  </w:num>
  <w:num w:numId="6" w16cid:durableId="1441727688">
    <w:abstractNumId w:val="28"/>
  </w:num>
  <w:num w:numId="7" w16cid:durableId="655261415">
    <w:abstractNumId w:val="34"/>
  </w:num>
  <w:num w:numId="8" w16cid:durableId="1594049566">
    <w:abstractNumId w:val="31"/>
  </w:num>
  <w:num w:numId="9" w16cid:durableId="1855804256">
    <w:abstractNumId w:val="8"/>
  </w:num>
  <w:num w:numId="10" w16cid:durableId="2038193023">
    <w:abstractNumId w:val="13"/>
  </w:num>
  <w:num w:numId="11" w16cid:durableId="824980618">
    <w:abstractNumId w:val="24"/>
  </w:num>
  <w:num w:numId="12" w16cid:durableId="12639581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8249307">
    <w:abstractNumId w:val="51"/>
  </w:num>
  <w:num w:numId="14" w16cid:durableId="2041398269">
    <w:abstractNumId w:val="48"/>
  </w:num>
  <w:num w:numId="15" w16cid:durableId="421608933">
    <w:abstractNumId w:val="10"/>
  </w:num>
  <w:num w:numId="16" w16cid:durableId="474689751">
    <w:abstractNumId w:val="16"/>
  </w:num>
  <w:num w:numId="17" w16cid:durableId="60251568">
    <w:abstractNumId w:val="15"/>
  </w:num>
  <w:num w:numId="18" w16cid:durableId="1636837863">
    <w:abstractNumId w:val="17"/>
  </w:num>
  <w:num w:numId="19" w16cid:durableId="238371429">
    <w:abstractNumId w:val="35"/>
  </w:num>
  <w:num w:numId="20" w16cid:durableId="707682901">
    <w:abstractNumId w:val="50"/>
  </w:num>
  <w:num w:numId="21" w16cid:durableId="1659646119">
    <w:abstractNumId w:val="20"/>
  </w:num>
  <w:num w:numId="22" w16cid:durableId="1163162289">
    <w:abstractNumId w:val="47"/>
  </w:num>
  <w:num w:numId="23" w16cid:durableId="1727684153">
    <w:abstractNumId w:val="2"/>
  </w:num>
  <w:num w:numId="24" w16cid:durableId="171797918">
    <w:abstractNumId w:val="1"/>
  </w:num>
  <w:num w:numId="25" w16cid:durableId="280917362">
    <w:abstractNumId w:val="0"/>
  </w:num>
  <w:num w:numId="26" w16cid:durableId="337929736">
    <w:abstractNumId w:val="23"/>
  </w:num>
  <w:num w:numId="27" w16cid:durableId="431359751">
    <w:abstractNumId w:val="43"/>
  </w:num>
  <w:num w:numId="28" w16cid:durableId="1515344086">
    <w:abstractNumId w:val="22"/>
  </w:num>
  <w:num w:numId="29" w16cid:durableId="2031451102">
    <w:abstractNumId w:val="40"/>
  </w:num>
  <w:num w:numId="30" w16cid:durableId="498666218">
    <w:abstractNumId w:val="5"/>
  </w:num>
  <w:num w:numId="31" w16cid:durableId="1440101908">
    <w:abstractNumId w:val="11"/>
  </w:num>
  <w:num w:numId="32" w16cid:durableId="1334259621">
    <w:abstractNumId w:val="27"/>
  </w:num>
  <w:num w:numId="33" w16cid:durableId="1484421049">
    <w:abstractNumId w:val="30"/>
  </w:num>
  <w:num w:numId="34" w16cid:durableId="278999955">
    <w:abstractNumId w:val="33"/>
  </w:num>
  <w:num w:numId="35" w16cid:durableId="1624656022">
    <w:abstractNumId w:val="14"/>
  </w:num>
  <w:num w:numId="36" w16cid:durableId="1468889185">
    <w:abstractNumId w:val="25"/>
  </w:num>
  <w:num w:numId="37" w16cid:durableId="1107309394">
    <w:abstractNumId w:val="7"/>
  </w:num>
  <w:num w:numId="38" w16cid:durableId="2145803360">
    <w:abstractNumId w:val="41"/>
  </w:num>
  <w:num w:numId="39" w16cid:durableId="356346884">
    <w:abstractNumId w:val="37"/>
  </w:num>
  <w:num w:numId="40" w16cid:durableId="23290912">
    <w:abstractNumId w:val="32"/>
  </w:num>
  <w:num w:numId="41" w16cid:durableId="139345918">
    <w:abstractNumId w:val="3"/>
  </w:num>
  <w:num w:numId="42" w16cid:durableId="1596862378">
    <w:abstractNumId w:val="46"/>
  </w:num>
  <w:num w:numId="43" w16cid:durableId="1953894848">
    <w:abstractNumId w:val="36"/>
  </w:num>
  <w:num w:numId="44" w16cid:durableId="1249386545">
    <w:abstractNumId w:val="18"/>
  </w:num>
  <w:num w:numId="45" w16cid:durableId="1698847175">
    <w:abstractNumId w:val="44"/>
  </w:num>
  <w:num w:numId="46" w16cid:durableId="1232040666">
    <w:abstractNumId w:val="6"/>
  </w:num>
  <w:num w:numId="47" w16cid:durableId="1631982977">
    <w:abstractNumId w:val="29"/>
  </w:num>
  <w:num w:numId="48" w16cid:durableId="2115663947">
    <w:abstractNumId w:val="39"/>
  </w:num>
  <w:num w:numId="49" w16cid:durableId="1662194813">
    <w:abstractNumId w:val="26"/>
  </w:num>
  <w:num w:numId="50" w16cid:durableId="644821289">
    <w:abstractNumId w:val="42"/>
  </w:num>
  <w:num w:numId="51" w16cid:durableId="507720634">
    <w:abstractNumId w:val="49"/>
  </w:num>
  <w:num w:numId="52" w16cid:durableId="2101441788">
    <w:abstractNumId w:val="21"/>
  </w:num>
  <w:num w:numId="53" w16cid:durableId="1376586417">
    <w:abstractNumId w:val="5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en-US" w:vendorID="64" w:dllVersion="4096" w:nlCheck="1" w:checkStyle="0"/>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16"/>
    <w:rsid w:val="000002DE"/>
    <w:rsid w:val="000010AA"/>
    <w:rsid w:val="00001AE0"/>
    <w:rsid w:val="00001D39"/>
    <w:rsid w:val="000022C8"/>
    <w:rsid w:val="00002633"/>
    <w:rsid w:val="00002809"/>
    <w:rsid w:val="000043FA"/>
    <w:rsid w:val="0000455D"/>
    <w:rsid w:val="00004E33"/>
    <w:rsid w:val="00004F20"/>
    <w:rsid w:val="000050C9"/>
    <w:rsid w:val="000054E0"/>
    <w:rsid w:val="00005795"/>
    <w:rsid w:val="00005BFE"/>
    <w:rsid w:val="00005E9F"/>
    <w:rsid w:val="000068D5"/>
    <w:rsid w:val="00007594"/>
    <w:rsid w:val="000075FE"/>
    <w:rsid w:val="000101D9"/>
    <w:rsid w:val="00010FD9"/>
    <w:rsid w:val="0001122C"/>
    <w:rsid w:val="000119EA"/>
    <w:rsid w:val="0001259E"/>
    <w:rsid w:val="0001265E"/>
    <w:rsid w:val="00012C98"/>
    <w:rsid w:val="00013593"/>
    <w:rsid w:val="000135AE"/>
    <w:rsid w:val="00013A12"/>
    <w:rsid w:val="0001445E"/>
    <w:rsid w:val="00014A70"/>
    <w:rsid w:val="000159BE"/>
    <w:rsid w:val="00015A93"/>
    <w:rsid w:val="00016E1A"/>
    <w:rsid w:val="00017571"/>
    <w:rsid w:val="0001770F"/>
    <w:rsid w:val="00017965"/>
    <w:rsid w:val="00017D98"/>
    <w:rsid w:val="00020377"/>
    <w:rsid w:val="00021648"/>
    <w:rsid w:val="000217F1"/>
    <w:rsid w:val="0002206E"/>
    <w:rsid w:val="00022360"/>
    <w:rsid w:val="00022B49"/>
    <w:rsid w:val="0002313F"/>
    <w:rsid w:val="000232D5"/>
    <w:rsid w:val="000237D3"/>
    <w:rsid w:val="0002382D"/>
    <w:rsid w:val="00023942"/>
    <w:rsid w:val="00023B9B"/>
    <w:rsid w:val="00023BA1"/>
    <w:rsid w:val="00023EE4"/>
    <w:rsid w:val="00023F16"/>
    <w:rsid w:val="00025150"/>
    <w:rsid w:val="0002527D"/>
    <w:rsid w:val="00025579"/>
    <w:rsid w:val="00026A08"/>
    <w:rsid w:val="00027DA4"/>
    <w:rsid w:val="00030305"/>
    <w:rsid w:val="00030A87"/>
    <w:rsid w:val="00030AA1"/>
    <w:rsid w:val="00031DF6"/>
    <w:rsid w:val="000323E0"/>
    <w:rsid w:val="000326D6"/>
    <w:rsid w:val="000348EB"/>
    <w:rsid w:val="00034AEF"/>
    <w:rsid w:val="00035268"/>
    <w:rsid w:val="0003538A"/>
    <w:rsid w:val="00035B65"/>
    <w:rsid w:val="00036029"/>
    <w:rsid w:val="000363A9"/>
    <w:rsid w:val="000363E4"/>
    <w:rsid w:val="000365DD"/>
    <w:rsid w:val="0003694B"/>
    <w:rsid w:val="00037488"/>
    <w:rsid w:val="000374F7"/>
    <w:rsid w:val="00037D0D"/>
    <w:rsid w:val="00037D22"/>
    <w:rsid w:val="00040313"/>
    <w:rsid w:val="00041222"/>
    <w:rsid w:val="000417AF"/>
    <w:rsid w:val="00041EDF"/>
    <w:rsid w:val="00041F7E"/>
    <w:rsid w:val="0004245D"/>
    <w:rsid w:val="000430A5"/>
    <w:rsid w:val="00043EC6"/>
    <w:rsid w:val="00044F66"/>
    <w:rsid w:val="00045399"/>
    <w:rsid w:val="000458D1"/>
    <w:rsid w:val="0004612C"/>
    <w:rsid w:val="00047117"/>
    <w:rsid w:val="000475DA"/>
    <w:rsid w:val="00047A65"/>
    <w:rsid w:val="000506F5"/>
    <w:rsid w:val="00050926"/>
    <w:rsid w:val="00050FBD"/>
    <w:rsid w:val="000510BB"/>
    <w:rsid w:val="00051B8E"/>
    <w:rsid w:val="000525AB"/>
    <w:rsid w:val="000529DE"/>
    <w:rsid w:val="00053500"/>
    <w:rsid w:val="000539B8"/>
    <w:rsid w:val="00053C13"/>
    <w:rsid w:val="00054BA8"/>
    <w:rsid w:val="00055C4C"/>
    <w:rsid w:val="00055E41"/>
    <w:rsid w:val="00057325"/>
    <w:rsid w:val="00057B69"/>
    <w:rsid w:val="00057FB9"/>
    <w:rsid w:val="000608DF"/>
    <w:rsid w:val="00060987"/>
    <w:rsid w:val="00060ED6"/>
    <w:rsid w:val="0006145C"/>
    <w:rsid w:val="00061D8D"/>
    <w:rsid w:val="000621CC"/>
    <w:rsid w:val="000622D7"/>
    <w:rsid w:val="00062449"/>
    <w:rsid w:val="0006270A"/>
    <w:rsid w:val="00063538"/>
    <w:rsid w:val="00065386"/>
    <w:rsid w:val="00065663"/>
    <w:rsid w:val="00066190"/>
    <w:rsid w:val="000662E8"/>
    <w:rsid w:val="00066A26"/>
    <w:rsid w:val="0006700D"/>
    <w:rsid w:val="00067D17"/>
    <w:rsid w:val="00067FF1"/>
    <w:rsid w:val="0007060A"/>
    <w:rsid w:val="000708D9"/>
    <w:rsid w:val="00070AE1"/>
    <w:rsid w:val="00071058"/>
    <w:rsid w:val="0007151D"/>
    <w:rsid w:val="0007232C"/>
    <w:rsid w:val="0007267C"/>
    <w:rsid w:val="00072C3E"/>
    <w:rsid w:val="00072E51"/>
    <w:rsid w:val="00073225"/>
    <w:rsid w:val="00073841"/>
    <w:rsid w:val="000740B0"/>
    <w:rsid w:val="0007416C"/>
    <w:rsid w:val="000745FB"/>
    <w:rsid w:val="00074691"/>
    <w:rsid w:val="0007477D"/>
    <w:rsid w:val="0007493F"/>
    <w:rsid w:val="00074D67"/>
    <w:rsid w:val="00075893"/>
    <w:rsid w:val="00075CC7"/>
    <w:rsid w:val="0007679C"/>
    <w:rsid w:val="000769AB"/>
    <w:rsid w:val="00076B32"/>
    <w:rsid w:val="00077C21"/>
    <w:rsid w:val="0008017E"/>
    <w:rsid w:val="00081602"/>
    <w:rsid w:val="00081E19"/>
    <w:rsid w:val="00082505"/>
    <w:rsid w:val="00082743"/>
    <w:rsid w:val="000838CE"/>
    <w:rsid w:val="00083A0C"/>
    <w:rsid w:val="00083A41"/>
    <w:rsid w:val="0008478D"/>
    <w:rsid w:val="0008509E"/>
    <w:rsid w:val="000850EF"/>
    <w:rsid w:val="000852E8"/>
    <w:rsid w:val="000856E3"/>
    <w:rsid w:val="000857BB"/>
    <w:rsid w:val="00085E92"/>
    <w:rsid w:val="000863AD"/>
    <w:rsid w:val="00086402"/>
    <w:rsid w:val="000867EB"/>
    <w:rsid w:val="000868E1"/>
    <w:rsid w:val="00086D95"/>
    <w:rsid w:val="00087068"/>
    <w:rsid w:val="00087559"/>
    <w:rsid w:val="00087676"/>
    <w:rsid w:val="00087760"/>
    <w:rsid w:val="00090626"/>
    <w:rsid w:val="00091356"/>
    <w:rsid w:val="00092738"/>
    <w:rsid w:val="00092B26"/>
    <w:rsid w:val="000931D4"/>
    <w:rsid w:val="00094280"/>
    <w:rsid w:val="00094C4A"/>
    <w:rsid w:val="00094D3F"/>
    <w:rsid w:val="00096408"/>
    <w:rsid w:val="00096727"/>
    <w:rsid w:val="00096D71"/>
    <w:rsid w:val="00097D47"/>
    <w:rsid w:val="000A0411"/>
    <w:rsid w:val="000A09FA"/>
    <w:rsid w:val="000A0CDB"/>
    <w:rsid w:val="000A15F5"/>
    <w:rsid w:val="000A1736"/>
    <w:rsid w:val="000A274C"/>
    <w:rsid w:val="000A292E"/>
    <w:rsid w:val="000A2942"/>
    <w:rsid w:val="000A2C14"/>
    <w:rsid w:val="000A41F7"/>
    <w:rsid w:val="000A5099"/>
    <w:rsid w:val="000A7769"/>
    <w:rsid w:val="000A7D76"/>
    <w:rsid w:val="000B04F2"/>
    <w:rsid w:val="000B0C9B"/>
    <w:rsid w:val="000B117E"/>
    <w:rsid w:val="000B12BE"/>
    <w:rsid w:val="000B16A4"/>
    <w:rsid w:val="000B1774"/>
    <w:rsid w:val="000B1ACF"/>
    <w:rsid w:val="000B259C"/>
    <w:rsid w:val="000B2A84"/>
    <w:rsid w:val="000B2A85"/>
    <w:rsid w:val="000B2F26"/>
    <w:rsid w:val="000B331B"/>
    <w:rsid w:val="000B3CD8"/>
    <w:rsid w:val="000B4228"/>
    <w:rsid w:val="000B481D"/>
    <w:rsid w:val="000B4AA6"/>
    <w:rsid w:val="000B4B26"/>
    <w:rsid w:val="000B4BD7"/>
    <w:rsid w:val="000B4F1A"/>
    <w:rsid w:val="000B529D"/>
    <w:rsid w:val="000B55AD"/>
    <w:rsid w:val="000B73BB"/>
    <w:rsid w:val="000B7460"/>
    <w:rsid w:val="000B7618"/>
    <w:rsid w:val="000B7D60"/>
    <w:rsid w:val="000C0400"/>
    <w:rsid w:val="000C146C"/>
    <w:rsid w:val="000C1473"/>
    <w:rsid w:val="000C1BA6"/>
    <w:rsid w:val="000C2929"/>
    <w:rsid w:val="000C31FE"/>
    <w:rsid w:val="000C3FA3"/>
    <w:rsid w:val="000C4AC6"/>
    <w:rsid w:val="000C501F"/>
    <w:rsid w:val="000C5243"/>
    <w:rsid w:val="000C57DC"/>
    <w:rsid w:val="000C5CC3"/>
    <w:rsid w:val="000C65E7"/>
    <w:rsid w:val="000C6998"/>
    <w:rsid w:val="000C6C90"/>
    <w:rsid w:val="000C72DA"/>
    <w:rsid w:val="000C76D7"/>
    <w:rsid w:val="000C7F38"/>
    <w:rsid w:val="000D0340"/>
    <w:rsid w:val="000D0407"/>
    <w:rsid w:val="000D0462"/>
    <w:rsid w:val="000D0904"/>
    <w:rsid w:val="000D09B7"/>
    <w:rsid w:val="000D188F"/>
    <w:rsid w:val="000D1976"/>
    <w:rsid w:val="000D1E2E"/>
    <w:rsid w:val="000D2251"/>
    <w:rsid w:val="000D2370"/>
    <w:rsid w:val="000D251E"/>
    <w:rsid w:val="000D2A16"/>
    <w:rsid w:val="000D30A8"/>
    <w:rsid w:val="000D3C1F"/>
    <w:rsid w:val="000D4334"/>
    <w:rsid w:val="000D518A"/>
    <w:rsid w:val="000D51D0"/>
    <w:rsid w:val="000D55D2"/>
    <w:rsid w:val="000D566B"/>
    <w:rsid w:val="000D583A"/>
    <w:rsid w:val="000D5D2F"/>
    <w:rsid w:val="000D646C"/>
    <w:rsid w:val="000D64BD"/>
    <w:rsid w:val="000D655A"/>
    <w:rsid w:val="000D7459"/>
    <w:rsid w:val="000D7804"/>
    <w:rsid w:val="000E0869"/>
    <w:rsid w:val="000E0E0E"/>
    <w:rsid w:val="000E1BCA"/>
    <w:rsid w:val="000E200B"/>
    <w:rsid w:val="000E263E"/>
    <w:rsid w:val="000E2746"/>
    <w:rsid w:val="000E2ACD"/>
    <w:rsid w:val="000E3120"/>
    <w:rsid w:val="000E3CBD"/>
    <w:rsid w:val="000E4C7C"/>
    <w:rsid w:val="000E4DA2"/>
    <w:rsid w:val="000E5444"/>
    <w:rsid w:val="000E5FA8"/>
    <w:rsid w:val="000E6037"/>
    <w:rsid w:val="000E610E"/>
    <w:rsid w:val="000E68B5"/>
    <w:rsid w:val="000E6D68"/>
    <w:rsid w:val="000E6F69"/>
    <w:rsid w:val="000E6FD3"/>
    <w:rsid w:val="000E7337"/>
    <w:rsid w:val="000E78E7"/>
    <w:rsid w:val="000F000A"/>
    <w:rsid w:val="000F06D1"/>
    <w:rsid w:val="000F107A"/>
    <w:rsid w:val="000F12E6"/>
    <w:rsid w:val="000F1817"/>
    <w:rsid w:val="000F2CA0"/>
    <w:rsid w:val="000F3772"/>
    <w:rsid w:val="000F3984"/>
    <w:rsid w:val="000F3C12"/>
    <w:rsid w:val="000F3CF1"/>
    <w:rsid w:val="000F3DC5"/>
    <w:rsid w:val="000F3E5F"/>
    <w:rsid w:val="000F46F0"/>
    <w:rsid w:val="000F4C4A"/>
    <w:rsid w:val="000F528A"/>
    <w:rsid w:val="000F5941"/>
    <w:rsid w:val="000F5E97"/>
    <w:rsid w:val="000F6050"/>
    <w:rsid w:val="000F6080"/>
    <w:rsid w:val="000F61E9"/>
    <w:rsid w:val="000F694A"/>
    <w:rsid w:val="000F723C"/>
    <w:rsid w:val="000F7252"/>
    <w:rsid w:val="00100462"/>
    <w:rsid w:val="001004C8"/>
    <w:rsid w:val="001006B5"/>
    <w:rsid w:val="001011C9"/>
    <w:rsid w:val="00101CC4"/>
    <w:rsid w:val="00101DD4"/>
    <w:rsid w:val="0010275E"/>
    <w:rsid w:val="00102861"/>
    <w:rsid w:val="00102B8D"/>
    <w:rsid w:val="00102C02"/>
    <w:rsid w:val="00102E41"/>
    <w:rsid w:val="00102FEA"/>
    <w:rsid w:val="001035C9"/>
    <w:rsid w:val="00103A01"/>
    <w:rsid w:val="00104031"/>
    <w:rsid w:val="001051DB"/>
    <w:rsid w:val="001051F8"/>
    <w:rsid w:val="001055EA"/>
    <w:rsid w:val="00105C56"/>
    <w:rsid w:val="001065F6"/>
    <w:rsid w:val="00106952"/>
    <w:rsid w:val="00106B32"/>
    <w:rsid w:val="00106D0C"/>
    <w:rsid w:val="00106F1A"/>
    <w:rsid w:val="00106F4F"/>
    <w:rsid w:val="00107597"/>
    <w:rsid w:val="001078E9"/>
    <w:rsid w:val="00107906"/>
    <w:rsid w:val="001079B9"/>
    <w:rsid w:val="00111276"/>
    <w:rsid w:val="00111DF5"/>
    <w:rsid w:val="00112192"/>
    <w:rsid w:val="00112CCE"/>
    <w:rsid w:val="00113050"/>
    <w:rsid w:val="00113283"/>
    <w:rsid w:val="00113969"/>
    <w:rsid w:val="00113DD3"/>
    <w:rsid w:val="00113EAC"/>
    <w:rsid w:val="001140FF"/>
    <w:rsid w:val="00114531"/>
    <w:rsid w:val="00114876"/>
    <w:rsid w:val="00114B03"/>
    <w:rsid w:val="001152CD"/>
    <w:rsid w:val="00115CD2"/>
    <w:rsid w:val="00116A07"/>
    <w:rsid w:val="00117448"/>
    <w:rsid w:val="001174DC"/>
    <w:rsid w:val="00117868"/>
    <w:rsid w:val="001179E7"/>
    <w:rsid w:val="00117D04"/>
    <w:rsid w:val="00117FA7"/>
    <w:rsid w:val="00120315"/>
    <w:rsid w:val="00120347"/>
    <w:rsid w:val="0012036C"/>
    <w:rsid w:val="00120C12"/>
    <w:rsid w:val="001212BC"/>
    <w:rsid w:val="001212CA"/>
    <w:rsid w:val="001212ED"/>
    <w:rsid w:val="00121482"/>
    <w:rsid w:val="00121510"/>
    <w:rsid w:val="001215B7"/>
    <w:rsid w:val="00122186"/>
    <w:rsid w:val="0012244E"/>
    <w:rsid w:val="001234B1"/>
    <w:rsid w:val="001239FB"/>
    <w:rsid w:val="0012421E"/>
    <w:rsid w:val="001246D6"/>
    <w:rsid w:val="00124F87"/>
    <w:rsid w:val="0012545D"/>
    <w:rsid w:val="0012598E"/>
    <w:rsid w:val="001260C5"/>
    <w:rsid w:val="00127360"/>
    <w:rsid w:val="00127780"/>
    <w:rsid w:val="00127B46"/>
    <w:rsid w:val="00127D15"/>
    <w:rsid w:val="00127F9A"/>
    <w:rsid w:val="001301F9"/>
    <w:rsid w:val="001303E4"/>
    <w:rsid w:val="00130602"/>
    <w:rsid w:val="0013078A"/>
    <w:rsid w:val="001307CC"/>
    <w:rsid w:val="00130E96"/>
    <w:rsid w:val="00131A41"/>
    <w:rsid w:val="00131CDE"/>
    <w:rsid w:val="00132376"/>
    <w:rsid w:val="001333A8"/>
    <w:rsid w:val="001336FE"/>
    <w:rsid w:val="00134035"/>
    <w:rsid w:val="001344DF"/>
    <w:rsid w:val="00134552"/>
    <w:rsid w:val="001345B5"/>
    <w:rsid w:val="001347FE"/>
    <w:rsid w:val="0013548C"/>
    <w:rsid w:val="00135B4B"/>
    <w:rsid w:val="001360B0"/>
    <w:rsid w:val="00136433"/>
    <w:rsid w:val="001365BE"/>
    <w:rsid w:val="001369EC"/>
    <w:rsid w:val="00136E46"/>
    <w:rsid w:val="00137259"/>
    <w:rsid w:val="00137AA9"/>
    <w:rsid w:val="00137AF8"/>
    <w:rsid w:val="00140029"/>
    <w:rsid w:val="001403E5"/>
    <w:rsid w:val="001407F8"/>
    <w:rsid w:val="00140FE7"/>
    <w:rsid w:val="001414BB"/>
    <w:rsid w:val="0014166C"/>
    <w:rsid w:val="00141700"/>
    <w:rsid w:val="0014196C"/>
    <w:rsid w:val="00141DF3"/>
    <w:rsid w:val="00142183"/>
    <w:rsid w:val="0014372B"/>
    <w:rsid w:val="001437CC"/>
    <w:rsid w:val="00144777"/>
    <w:rsid w:val="00144829"/>
    <w:rsid w:val="001452B2"/>
    <w:rsid w:val="001458B8"/>
    <w:rsid w:val="00145D40"/>
    <w:rsid w:val="00145D62"/>
    <w:rsid w:val="00145E23"/>
    <w:rsid w:val="00146090"/>
    <w:rsid w:val="001464B3"/>
    <w:rsid w:val="0014732D"/>
    <w:rsid w:val="00147859"/>
    <w:rsid w:val="001504AB"/>
    <w:rsid w:val="001507E7"/>
    <w:rsid w:val="001509B4"/>
    <w:rsid w:val="001511A6"/>
    <w:rsid w:val="00151AE4"/>
    <w:rsid w:val="00151C72"/>
    <w:rsid w:val="00151E2E"/>
    <w:rsid w:val="00151F3F"/>
    <w:rsid w:val="001532B8"/>
    <w:rsid w:val="001534E8"/>
    <w:rsid w:val="00153672"/>
    <w:rsid w:val="00153A65"/>
    <w:rsid w:val="00153FD1"/>
    <w:rsid w:val="00154057"/>
    <w:rsid w:val="001543DE"/>
    <w:rsid w:val="001544EB"/>
    <w:rsid w:val="001548A1"/>
    <w:rsid w:val="00154995"/>
    <w:rsid w:val="00154BFE"/>
    <w:rsid w:val="0015685F"/>
    <w:rsid w:val="00156A59"/>
    <w:rsid w:val="001572C9"/>
    <w:rsid w:val="00157C92"/>
    <w:rsid w:val="00160253"/>
    <w:rsid w:val="00160294"/>
    <w:rsid w:val="001603CC"/>
    <w:rsid w:val="00160429"/>
    <w:rsid w:val="00160FD9"/>
    <w:rsid w:val="00161A52"/>
    <w:rsid w:val="00161DD4"/>
    <w:rsid w:val="0016265C"/>
    <w:rsid w:val="001631F1"/>
    <w:rsid w:val="0016348E"/>
    <w:rsid w:val="00163B12"/>
    <w:rsid w:val="00163CB9"/>
    <w:rsid w:val="00164123"/>
    <w:rsid w:val="00164708"/>
    <w:rsid w:val="00165442"/>
    <w:rsid w:val="001657F1"/>
    <w:rsid w:val="00165BDF"/>
    <w:rsid w:val="00165FDC"/>
    <w:rsid w:val="00166975"/>
    <w:rsid w:val="00166D0D"/>
    <w:rsid w:val="001700D6"/>
    <w:rsid w:val="001700D7"/>
    <w:rsid w:val="001701B0"/>
    <w:rsid w:val="00170B17"/>
    <w:rsid w:val="00170D33"/>
    <w:rsid w:val="001710F8"/>
    <w:rsid w:val="001714DB"/>
    <w:rsid w:val="001719C8"/>
    <w:rsid w:val="001721F5"/>
    <w:rsid w:val="001725F1"/>
    <w:rsid w:val="00172C26"/>
    <w:rsid w:val="00173454"/>
    <w:rsid w:val="0017396E"/>
    <w:rsid w:val="00173E1C"/>
    <w:rsid w:val="0017427B"/>
    <w:rsid w:val="0017430F"/>
    <w:rsid w:val="00174C3A"/>
    <w:rsid w:val="00175499"/>
    <w:rsid w:val="001755E1"/>
    <w:rsid w:val="00175615"/>
    <w:rsid w:val="001759C2"/>
    <w:rsid w:val="001762F6"/>
    <w:rsid w:val="00176C62"/>
    <w:rsid w:val="00176C75"/>
    <w:rsid w:val="00176FC3"/>
    <w:rsid w:val="00177046"/>
    <w:rsid w:val="0017775D"/>
    <w:rsid w:val="00180C14"/>
    <w:rsid w:val="00180C67"/>
    <w:rsid w:val="00181BE6"/>
    <w:rsid w:val="0018270E"/>
    <w:rsid w:val="0018299F"/>
    <w:rsid w:val="0018303A"/>
    <w:rsid w:val="00183570"/>
    <w:rsid w:val="00183E0E"/>
    <w:rsid w:val="0018446C"/>
    <w:rsid w:val="001844FD"/>
    <w:rsid w:val="001847F1"/>
    <w:rsid w:val="001849AD"/>
    <w:rsid w:val="00185712"/>
    <w:rsid w:val="0018599A"/>
    <w:rsid w:val="00186071"/>
    <w:rsid w:val="00186602"/>
    <w:rsid w:val="001866D0"/>
    <w:rsid w:val="00186C88"/>
    <w:rsid w:val="00187007"/>
    <w:rsid w:val="00187028"/>
    <w:rsid w:val="00187039"/>
    <w:rsid w:val="00187EFC"/>
    <w:rsid w:val="00190205"/>
    <w:rsid w:val="001903CD"/>
    <w:rsid w:val="00190A1E"/>
    <w:rsid w:val="00190F2A"/>
    <w:rsid w:val="00191224"/>
    <w:rsid w:val="001919FB"/>
    <w:rsid w:val="00191CFC"/>
    <w:rsid w:val="00192243"/>
    <w:rsid w:val="0019293A"/>
    <w:rsid w:val="00193287"/>
    <w:rsid w:val="001933DD"/>
    <w:rsid w:val="00193549"/>
    <w:rsid w:val="001936DA"/>
    <w:rsid w:val="00193A9F"/>
    <w:rsid w:val="00193CED"/>
    <w:rsid w:val="00193F2E"/>
    <w:rsid w:val="00194025"/>
    <w:rsid w:val="001940D3"/>
    <w:rsid w:val="00194472"/>
    <w:rsid w:val="00194825"/>
    <w:rsid w:val="00195437"/>
    <w:rsid w:val="00195625"/>
    <w:rsid w:val="00195B34"/>
    <w:rsid w:val="00195D1F"/>
    <w:rsid w:val="001966E6"/>
    <w:rsid w:val="001968BF"/>
    <w:rsid w:val="001968FF"/>
    <w:rsid w:val="00196AC2"/>
    <w:rsid w:val="001A0141"/>
    <w:rsid w:val="001A0548"/>
    <w:rsid w:val="001A0F53"/>
    <w:rsid w:val="001A126A"/>
    <w:rsid w:val="001A1D7B"/>
    <w:rsid w:val="001A22E3"/>
    <w:rsid w:val="001A2854"/>
    <w:rsid w:val="001A28D6"/>
    <w:rsid w:val="001A3AA1"/>
    <w:rsid w:val="001A3CFD"/>
    <w:rsid w:val="001A4614"/>
    <w:rsid w:val="001A5995"/>
    <w:rsid w:val="001A5B61"/>
    <w:rsid w:val="001A6741"/>
    <w:rsid w:val="001A6971"/>
    <w:rsid w:val="001A7183"/>
    <w:rsid w:val="001A73FA"/>
    <w:rsid w:val="001A7D1C"/>
    <w:rsid w:val="001B01FA"/>
    <w:rsid w:val="001B04D6"/>
    <w:rsid w:val="001B0800"/>
    <w:rsid w:val="001B0EA2"/>
    <w:rsid w:val="001B12C5"/>
    <w:rsid w:val="001B18D8"/>
    <w:rsid w:val="001B19B4"/>
    <w:rsid w:val="001B1B75"/>
    <w:rsid w:val="001B2DBC"/>
    <w:rsid w:val="001B340E"/>
    <w:rsid w:val="001B3425"/>
    <w:rsid w:val="001B3B30"/>
    <w:rsid w:val="001B3D11"/>
    <w:rsid w:val="001B3D17"/>
    <w:rsid w:val="001B42EF"/>
    <w:rsid w:val="001B47CA"/>
    <w:rsid w:val="001B4902"/>
    <w:rsid w:val="001B517D"/>
    <w:rsid w:val="001B51DA"/>
    <w:rsid w:val="001B52BB"/>
    <w:rsid w:val="001B5A9E"/>
    <w:rsid w:val="001B644C"/>
    <w:rsid w:val="001B7173"/>
    <w:rsid w:val="001B74E4"/>
    <w:rsid w:val="001B7667"/>
    <w:rsid w:val="001B7E21"/>
    <w:rsid w:val="001C126E"/>
    <w:rsid w:val="001C2143"/>
    <w:rsid w:val="001C250E"/>
    <w:rsid w:val="001C29E5"/>
    <w:rsid w:val="001C2E05"/>
    <w:rsid w:val="001C2F75"/>
    <w:rsid w:val="001C384B"/>
    <w:rsid w:val="001C4269"/>
    <w:rsid w:val="001C4472"/>
    <w:rsid w:val="001C4C31"/>
    <w:rsid w:val="001C4D48"/>
    <w:rsid w:val="001C4DF3"/>
    <w:rsid w:val="001C554A"/>
    <w:rsid w:val="001C6434"/>
    <w:rsid w:val="001C6A13"/>
    <w:rsid w:val="001C6F53"/>
    <w:rsid w:val="001C774C"/>
    <w:rsid w:val="001D030A"/>
    <w:rsid w:val="001D0C77"/>
    <w:rsid w:val="001D12A4"/>
    <w:rsid w:val="001D1524"/>
    <w:rsid w:val="001D1676"/>
    <w:rsid w:val="001D1824"/>
    <w:rsid w:val="001D1F74"/>
    <w:rsid w:val="001D20DF"/>
    <w:rsid w:val="001D2515"/>
    <w:rsid w:val="001D28DD"/>
    <w:rsid w:val="001D2F5D"/>
    <w:rsid w:val="001D3642"/>
    <w:rsid w:val="001D3699"/>
    <w:rsid w:val="001D3C18"/>
    <w:rsid w:val="001D3C26"/>
    <w:rsid w:val="001D3F14"/>
    <w:rsid w:val="001D4553"/>
    <w:rsid w:val="001D4B6E"/>
    <w:rsid w:val="001D4F92"/>
    <w:rsid w:val="001D5751"/>
    <w:rsid w:val="001D582A"/>
    <w:rsid w:val="001D5D3C"/>
    <w:rsid w:val="001D5F4A"/>
    <w:rsid w:val="001D6044"/>
    <w:rsid w:val="001D65F2"/>
    <w:rsid w:val="001D710A"/>
    <w:rsid w:val="001D741D"/>
    <w:rsid w:val="001D7503"/>
    <w:rsid w:val="001D7F48"/>
    <w:rsid w:val="001E0772"/>
    <w:rsid w:val="001E0997"/>
    <w:rsid w:val="001E10D0"/>
    <w:rsid w:val="001E1D45"/>
    <w:rsid w:val="001E2574"/>
    <w:rsid w:val="001E263D"/>
    <w:rsid w:val="001E34C0"/>
    <w:rsid w:val="001E3595"/>
    <w:rsid w:val="001E5185"/>
    <w:rsid w:val="001E54B3"/>
    <w:rsid w:val="001E574D"/>
    <w:rsid w:val="001E5843"/>
    <w:rsid w:val="001E6117"/>
    <w:rsid w:val="001E679B"/>
    <w:rsid w:val="001E7381"/>
    <w:rsid w:val="001E7AC4"/>
    <w:rsid w:val="001E7D4E"/>
    <w:rsid w:val="001F0074"/>
    <w:rsid w:val="001F018C"/>
    <w:rsid w:val="001F01AC"/>
    <w:rsid w:val="001F1103"/>
    <w:rsid w:val="001F146D"/>
    <w:rsid w:val="001F1ADF"/>
    <w:rsid w:val="001F373D"/>
    <w:rsid w:val="001F445F"/>
    <w:rsid w:val="001F47A8"/>
    <w:rsid w:val="001F4AFA"/>
    <w:rsid w:val="001F4B24"/>
    <w:rsid w:val="001F4F4E"/>
    <w:rsid w:val="001F55BE"/>
    <w:rsid w:val="001F5708"/>
    <w:rsid w:val="001F5C2C"/>
    <w:rsid w:val="001F6292"/>
    <w:rsid w:val="001F6316"/>
    <w:rsid w:val="001F670D"/>
    <w:rsid w:val="001F67E5"/>
    <w:rsid w:val="001F70AA"/>
    <w:rsid w:val="001F7361"/>
    <w:rsid w:val="001F79A8"/>
    <w:rsid w:val="001F7C99"/>
    <w:rsid w:val="001F7D28"/>
    <w:rsid w:val="001F7D5D"/>
    <w:rsid w:val="00200985"/>
    <w:rsid w:val="00200C0F"/>
    <w:rsid w:val="0020154B"/>
    <w:rsid w:val="0020159D"/>
    <w:rsid w:val="002016D7"/>
    <w:rsid w:val="00201A30"/>
    <w:rsid w:val="00201ADD"/>
    <w:rsid w:val="00201F58"/>
    <w:rsid w:val="002021E5"/>
    <w:rsid w:val="00202432"/>
    <w:rsid w:val="002025CC"/>
    <w:rsid w:val="00202C42"/>
    <w:rsid w:val="00202F91"/>
    <w:rsid w:val="00204EFC"/>
    <w:rsid w:val="00205822"/>
    <w:rsid w:val="00205E60"/>
    <w:rsid w:val="00206B59"/>
    <w:rsid w:val="00207223"/>
    <w:rsid w:val="00207B9F"/>
    <w:rsid w:val="00210D38"/>
    <w:rsid w:val="00210F36"/>
    <w:rsid w:val="00211732"/>
    <w:rsid w:val="0021279C"/>
    <w:rsid w:val="002131E8"/>
    <w:rsid w:val="002149CE"/>
    <w:rsid w:val="002149F6"/>
    <w:rsid w:val="00214B84"/>
    <w:rsid w:val="002152CF"/>
    <w:rsid w:val="0021547B"/>
    <w:rsid w:val="0021574F"/>
    <w:rsid w:val="00215F3C"/>
    <w:rsid w:val="0021682B"/>
    <w:rsid w:val="00216C13"/>
    <w:rsid w:val="00216D1C"/>
    <w:rsid w:val="00216F71"/>
    <w:rsid w:val="00217704"/>
    <w:rsid w:val="0022039B"/>
    <w:rsid w:val="002205CF"/>
    <w:rsid w:val="00220675"/>
    <w:rsid w:val="00220821"/>
    <w:rsid w:val="00220E3A"/>
    <w:rsid w:val="00221248"/>
    <w:rsid w:val="002213B8"/>
    <w:rsid w:val="0022248D"/>
    <w:rsid w:val="002226B2"/>
    <w:rsid w:val="002227DF"/>
    <w:rsid w:val="00222B1A"/>
    <w:rsid w:val="00223C63"/>
    <w:rsid w:val="00223F44"/>
    <w:rsid w:val="00223FAA"/>
    <w:rsid w:val="002240D4"/>
    <w:rsid w:val="0022440A"/>
    <w:rsid w:val="002245CF"/>
    <w:rsid w:val="002248B4"/>
    <w:rsid w:val="00224ADC"/>
    <w:rsid w:val="00224EBC"/>
    <w:rsid w:val="00225640"/>
    <w:rsid w:val="00225704"/>
    <w:rsid w:val="00225A33"/>
    <w:rsid w:val="00225CD2"/>
    <w:rsid w:val="002262F4"/>
    <w:rsid w:val="00226B2C"/>
    <w:rsid w:val="00226EAF"/>
    <w:rsid w:val="0022791E"/>
    <w:rsid w:val="00227BCB"/>
    <w:rsid w:val="00227D33"/>
    <w:rsid w:val="002306BB"/>
    <w:rsid w:val="0023081D"/>
    <w:rsid w:val="00230EC1"/>
    <w:rsid w:val="00231AF8"/>
    <w:rsid w:val="00231B93"/>
    <w:rsid w:val="002325A5"/>
    <w:rsid w:val="00232D55"/>
    <w:rsid w:val="00233447"/>
    <w:rsid w:val="00233A40"/>
    <w:rsid w:val="00233E94"/>
    <w:rsid w:val="002345BC"/>
    <w:rsid w:val="00234C5B"/>
    <w:rsid w:val="002367FF"/>
    <w:rsid w:val="00236E90"/>
    <w:rsid w:val="00237421"/>
    <w:rsid w:val="00237B01"/>
    <w:rsid w:val="00237F82"/>
    <w:rsid w:val="002401CE"/>
    <w:rsid w:val="002404CD"/>
    <w:rsid w:val="002413D2"/>
    <w:rsid w:val="00241720"/>
    <w:rsid w:val="00242093"/>
    <w:rsid w:val="002432A9"/>
    <w:rsid w:val="00243679"/>
    <w:rsid w:val="00243F1A"/>
    <w:rsid w:val="0024473A"/>
    <w:rsid w:val="00244926"/>
    <w:rsid w:val="00244B3B"/>
    <w:rsid w:val="0024599D"/>
    <w:rsid w:val="0024650B"/>
    <w:rsid w:val="00246AA4"/>
    <w:rsid w:val="00246D19"/>
    <w:rsid w:val="00247279"/>
    <w:rsid w:val="002478C8"/>
    <w:rsid w:val="00250CE6"/>
    <w:rsid w:val="00251589"/>
    <w:rsid w:val="00251E85"/>
    <w:rsid w:val="00251FEA"/>
    <w:rsid w:val="00252733"/>
    <w:rsid w:val="00253B63"/>
    <w:rsid w:val="00253BB7"/>
    <w:rsid w:val="0025593D"/>
    <w:rsid w:val="00255A79"/>
    <w:rsid w:val="002562B9"/>
    <w:rsid w:val="002565A9"/>
    <w:rsid w:val="002567EA"/>
    <w:rsid w:val="00256B78"/>
    <w:rsid w:val="00256DED"/>
    <w:rsid w:val="00257452"/>
    <w:rsid w:val="002574D1"/>
    <w:rsid w:val="00257A9D"/>
    <w:rsid w:val="00257F50"/>
    <w:rsid w:val="002608DC"/>
    <w:rsid w:val="00261056"/>
    <w:rsid w:val="002610E2"/>
    <w:rsid w:val="002612DD"/>
    <w:rsid w:val="00262F63"/>
    <w:rsid w:val="00263392"/>
    <w:rsid w:val="00263546"/>
    <w:rsid w:val="002637FB"/>
    <w:rsid w:val="00264784"/>
    <w:rsid w:val="00264E45"/>
    <w:rsid w:val="00264E49"/>
    <w:rsid w:val="00265147"/>
    <w:rsid w:val="0026591D"/>
    <w:rsid w:val="00265AA9"/>
    <w:rsid w:val="00266349"/>
    <w:rsid w:val="0026683A"/>
    <w:rsid w:val="00267DB2"/>
    <w:rsid w:val="00270584"/>
    <w:rsid w:val="0027094D"/>
    <w:rsid w:val="0027102F"/>
    <w:rsid w:val="002711D6"/>
    <w:rsid w:val="00271F95"/>
    <w:rsid w:val="0027216E"/>
    <w:rsid w:val="00272A5C"/>
    <w:rsid w:val="00272B05"/>
    <w:rsid w:val="00272C9E"/>
    <w:rsid w:val="00272DC9"/>
    <w:rsid w:val="002739C1"/>
    <w:rsid w:val="00274433"/>
    <w:rsid w:val="0027454B"/>
    <w:rsid w:val="00275CC8"/>
    <w:rsid w:val="00275FB9"/>
    <w:rsid w:val="0027655A"/>
    <w:rsid w:val="00276789"/>
    <w:rsid w:val="00276895"/>
    <w:rsid w:val="00276E15"/>
    <w:rsid w:val="00276E33"/>
    <w:rsid w:val="00276F53"/>
    <w:rsid w:val="002771FE"/>
    <w:rsid w:val="002772D3"/>
    <w:rsid w:val="002803B4"/>
    <w:rsid w:val="002806B6"/>
    <w:rsid w:val="00281C07"/>
    <w:rsid w:val="00281CB5"/>
    <w:rsid w:val="00281CD6"/>
    <w:rsid w:val="00281DE1"/>
    <w:rsid w:val="00282161"/>
    <w:rsid w:val="002827C3"/>
    <w:rsid w:val="00282880"/>
    <w:rsid w:val="00282AA2"/>
    <w:rsid w:val="00283E45"/>
    <w:rsid w:val="002841E8"/>
    <w:rsid w:val="002847D1"/>
    <w:rsid w:val="00284917"/>
    <w:rsid w:val="00285266"/>
    <w:rsid w:val="00285394"/>
    <w:rsid w:val="00285580"/>
    <w:rsid w:val="00285B48"/>
    <w:rsid w:val="00285E59"/>
    <w:rsid w:val="00286449"/>
    <w:rsid w:val="0028658A"/>
    <w:rsid w:val="00286672"/>
    <w:rsid w:val="002871A3"/>
    <w:rsid w:val="002904DA"/>
    <w:rsid w:val="002909E5"/>
    <w:rsid w:val="00290E0D"/>
    <w:rsid w:val="00290EC3"/>
    <w:rsid w:val="00291654"/>
    <w:rsid w:val="002918DA"/>
    <w:rsid w:val="0029221E"/>
    <w:rsid w:val="00292813"/>
    <w:rsid w:val="00292A82"/>
    <w:rsid w:val="002931D1"/>
    <w:rsid w:val="002943A1"/>
    <w:rsid w:val="00294F60"/>
    <w:rsid w:val="002953E1"/>
    <w:rsid w:val="00297E1F"/>
    <w:rsid w:val="002A001D"/>
    <w:rsid w:val="002A0AFE"/>
    <w:rsid w:val="002A0F38"/>
    <w:rsid w:val="002A1A1B"/>
    <w:rsid w:val="002A29CC"/>
    <w:rsid w:val="002A2B5F"/>
    <w:rsid w:val="002A3314"/>
    <w:rsid w:val="002A33E8"/>
    <w:rsid w:val="002A3527"/>
    <w:rsid w:val="002A478C"/>
    <w:rsid w:val="002A47D6"/>
    <w:rsid w:val="002A4833"/>
    <w:rsid w:val="002A4868"/>
    <w:rsid w:val="002A49EB"/>
    <w:rsid w:val="002A54C8"/>
    <w:rsid w:val="002A55DE"/>
    <w:rsid w:val="002A58B8"/>
    <w:rsid w:val="002A6258"/>
    <w:rsid w:val="002A6568"/>
    <w:rsid w:val="002A68C6"/>
    <w:rsid w:val="002A6AE5"/>
    <w:rsid w:val="002B0912"/>
    <w:rsid w:val="002B0D4F"/>
    <w:rsid w:val="002B185B"/>
    <w:rsid w:val="002B1CB2"/>
    <w:rsid w:val="002B1D93"/>
    <w:rsid w:val="002B2995"/>
    <w:rsid w:val="002B2B1C"/>
    <w:rsid w:val="002B2D36"/>
    <w:rsid w:val="002B34E9"/>
    <w:rsid w:val="002B3736"/>
    <w:rsid w:val="002B4DF8"/>
    <w:rsid w:val="002B4F73"/>
    <w:rsid w:val="002B6404"/>
    <w:rsid w:val="002B7533"/>
    <w:rsid w:val="002B7887"/>
    <w:rsid w:val="002B7B7C"/>
    <w:rsid w:val="002B7DCF"/>
    <w:rsid w:val="002C0544"/>
    <w:rsid w:val="002C0D81"/>
    <w:rsid w:val="002C2727"/>
    <w:rsid w:val="002C2F69"/>
    <w:rsid w:val="002C36FB"/>
    <w:rsid w:val="002C43C4"/>
    <w:rsid w:val="002C43ED"/>
    <w:rsid w:val="002C5745"/>
    <w:rsid w:val="002C5E25"/>
    <w:rsid w:val="002C5EF4"/>
    <w:rsid w:val="002C70EB"/>
    <w:rsid w:val="002C71CE"/>
    <w:rsid w:val="002C726E"/>
    <w:rsid w:val="002C74E3"/>
    <w:rsid w:val="002C76DE"/>
    <w:rsid w:val="002C7D98"/>
    <w:rsid w:val="002C7E25"/>
    <w:rsid w:val="002D057A"/>
    <w:rsid w:val="002D29D0"/>
    <w:rsid w:val="002D2AD0"/>
    <w:rsid w:val="002D309B"/>
    <w:rsid w:val="002D3418"/>
    <w:rsid w:val="002D3A45"/>
    <w:rsid w:val="002D3B76"/>
    <w:rsid w:val="002D4A50"/>
    <w:rsid w:val="002D57F0"/>
    <w:rsid w:val="002D67D0"/>
    <w:rsid w:val="002D75B5"/>
    <w:rsid w:val="002D79F5"/>
    <w:rsid w:val="002E00F1"/>
    <w:rsid w:val="002E1259"/>
    <w:rsid w:val="002E147E"/>
    <w:rsid w:val="002E1AF3"/>
    <w:rsid w:val="002E1FD6"/>
    <w:rsid w:val="002E26ED"/>
    <w:rsid w:val="002E2D2D"/>
    <w:rsid w:val="002E2D72"/>
    <w:rsid w:val="002E3771"/>
    <w:rsid w:val="002E39A2"/>
    <w:rsid w:val="002E3E00"/>
    <w:rsid w:val="002E3E47"/>
    <w:rsid w:val="002E4A1E"/>
    <w:rsid w:val="002E50AB"/>
    <w:rsid w:val="002E51E9"/>
    <w:rsid w:val="002E549F"/>
    <w:rsid w:val="002E54EA"/>
    <w:rsid w:val="002E568F"/>
    <w:rsid w:val="002E5B51"/>
    <w:rsid w:val="002E5E41"/>
    <w:rsid w:val="002E6249"/>
    <w:rsid w:val="002E662F"/>
    <w:rsid w:val="002E6C85"/>
    <w:rsid w:val="002E7E9D"/>
    <w:rsid w:val="002F0329"/>
    <w:rsid w:val="002F04D2"/>
    <w:rsid w:val="002F06AE"/>
    <w:rsid w:val="002F1A26"/>
    <w:rsid w:val="002F2962"/>
    <w:rsid w:val="002F2C43"/>
    <w:rsid w:val="002F2DB8"/>
    <w:rsid w:val="002F32F5"/>
    <w:rsid w:val="002F3830"/>
    <w:rsid w:val="002F38A1"/>
    <w:rsid w:val="002F3966"/>
    <w:rsid w:val="002F398A"/>
    <w:rsid w:val="002F3B1E"/>
    <w:rsid w:val="002F3F9B"/>
    <w:rsid w:val="002F45CD"/>
    <w:rsid w:val="002F48E7"/>
    <w:rsid w:val="002F53BB"/>
    <w:rsid w:val="002F53E0"/>
    <w:rsid w:val="002F5C8A"/>
    <w:rsid w:val="002F5FA5"/>
    <w:rsid w:val="002F62AC"/>
    <w:rsid w:val="002F7207"/>
    <w:rsid w:val="002F7808"/>
    <w:rsid w:val="002F7EC1"/>
    <w:rsid w:val="0030204F"/>
    <w:rsid w:val="00302C29"/>
    <w:rsid w:val="00302C60"/>
    <w:rsid w:val="00303090"/>
    <w:rsid w:val="003036B8"/>
    <w:rsid w:val="00304375"/>
    <w:rsid w:val="003047EF"/>
    <w:rsid w:val="003049EA"/>
    <w:rsid w:val="00304C8C"/>
    <w:rsid w:val="00304CF9"/>
    <w:rsid w:val="003050AB"/>
    <w:rsid w:val="003050DC"/>
    <w:rsid w:val="00305172"/>
    <w:rsid w:val="00305290"/>
    <w:rsid w:val="00305F9E"/>
    <w:rsid w:val="0030624B"/>
    <w:rsid w:val="003063FB"/>
    <w:rsid w:val="0030671A"/>
    <w:rsid w:val="003067EB"/>
    <w:rsid w:val="00306924"/>
    <w:rsid w:val="00306984"/>
    <w:rsid w:val="00306F0D"/>
    <w:rsid w:val="0030701C"/>
    <w:rsid w:val="00307AD6"/>
    <w:rsid w:val="00307F1A"/>
    <w:rsid w:val="00310003"/>
    <w:rsid w:val="003104EA"/>
    <w:rsid w:val="00310D4A"/>
    <w:rsid w:val="0031102B"/>
    <w:rsid w:val="00311042"/>
    <w:rsid w:val="00311A24"/>
    <w:rsid w:val="00311B8E"/>
    <w:rsid w:val="00311C95"/>
    <w:rsid w:val="00311E58"/>
    <w:rsid w:val="00312082"/>
    <w:rsid w:val="00312183"/>
    <w:rsid w:val="003127EB"/>
    <w:rsid w:val="00312C37"/>
    <w:rsid w:val="00312CD6"/>
    <w:rsid w:val="00312D16"/>
    <w:rsid w:val="00312F2F"/>
    <w:rsid w:val="00313704"/>
    <w:rsid w:val="00313E0F"/>
    <w:rsid w:val="003144F5"/>
    <w:rsid w:val="003146B2"/>
    <w:rsid w:val="00314B44"/>
    <w:rsid w:val="0031602B"/>
    <w:rsid w:val="00316383"/>
    <w:rsid w:val="003165DE"/>
    <w:rsid w:val="00316BE0"/>
    <w:rsid w:val="00316F41"/>
    <w:rsid w:val="003170C4"/>
    <w:rsid w:val="00317CD0"/>
    <w:rsid w:val="00317EEE"/>
    <w:rsid w:val="0032039B"/>
    <w:rsid w:val="003203A6"/>
    <w:rsid w:val="003210C4"/>
    <w:rsid w:val="003219C1"/>
    <w:rsid w:val="003222F3"/>
    <w:rsid w:val="00322410"/>
    <w:rsid w:val="00322DA6"/>
    <w:rsid w:val="00323097"/>
    <w:rsid w:val="0032342E"/>
    <w:rsid w:val="003237EE"/>
    <w:rsid w:val="00323E04"/>
    <w:rsid w:val="00324D05"/>
    <w:rsid w:val="00324EE1"/>
    <w:rsid w:val="00324F96"/>
    <w:rsid w:val="00325079"/>
    <w:rsid w:val="003276A5"/>
    <w:rsid w:val="00327768"/>
    <w:rsid w:val="00327E73"/>
    <w:rsid w:val="00330362"/>
    <w:rsid w:val="003303DE"/>
    <w:rsid w:val="003304F1"/>
    <w:rsid w:val="00330784"/>
    <w:rsid w:val="00330938"/>
    <w:rsid w:val="00332B58"/>
    <w:rsid w:val="00332F74"/>
    <w:rsid w:val="003337A3"/>
    <w:rsid w:val="00333BBE"/>
    <w:rsid w:val="00333D01"/>
    <w:rsid w:val="00334E0E"/>
    <w:rsid w:val="003353A8"/>
    <w:rsid w:val="00335860"/>
    <w:rsid w:val="003358CA"/>
    <w:rsid w:val="00335A55"/>
    <w:rsid w:val="00335D72"/>
    <w:rsid w:val="00336873"/>
    <w:rsid w:val="00336964"/>
    <w:rsid w:val="00336E51"/>
    <w:rsid w:val="00336E79"/>
    <w:rsid w:val="003377D9"/>
    <w:rsid w:val="0033783E"/>
    <w:rsid w:val="003379FC"/>
    <w:rsid w:val="00337E33"/>
    <w:rsid w:val="00341625"/>
    <w:rsid w:val="003417F0"/>
    <w:rsid w:val="00341BEF"/>
    <w:rsid w:val="00341CB8"/>
    <w:rsid w:val="00342709"/>
    <w:rsid w:val="00342D32"/>
    <w:rsid w:val="003431AB"/>
    <w:rsid w:val="00343772"/>
    <w:rsid w:val="00343EB2"/>
    <w:rsid w:val="00344598"/>
    <w:rsid w:val="003448B1"/>
    <w:rsid w:val="00344C3B"/>
    <w:rsid w:val="00345075"/>
    <w:rsid w:val="00345BAB"/>
    <w:rsid w:val="003461D2"/>
    <w:rsid w:val="00346601"/>
    <w:rsid w:val="0034711D"/>
    <w:rsid w:val="003472FA"/>
    <w:rsid w:val="00347466"/>
    <w:rsid w:val="003477DA"/>
    <w:rsid w:val="00347F32"/>
    <w:rsid w:val="0035131A"/>
    <w:rsid w:val="00351741"/>
    <w:rsid w:val="0035179B"/>
    <w:rsid w:val="003517FA"/>
    <w:rsid w:val="00351A23"/>
    <w:rsid w:val="00352851"/>
    <w:rsid w:val="00352CD9"/>
    <w:rsid w:val="0035306C"/>
    <w:rsid w:val="00354A07"/>
    <w:rsid w:val="00354D19"/>
    <w:rsid w:val="00354D62"/>
    <w:rsid w:val="00355069"/>
    <w:rsid w:val="0035529C"/>
    <w:rsid w:val="003553C3"/>
    <w:rsid w:val="003564E8"/>
    <w:rsid w:val="00357302"/>
    <w:rsid w:val="00357808"/>
    <w:rsid w:val="00357C67"/>
    <w:rsid w:val="00360004"/>
    <w:rsid w:val="0036094C"/>
    <w:rsid w:val="00360BA9"/>
    <w:rsid w:val="00360DA8"/>
    <w:rsid w:val="0036197D"/>
    <w:rsid w:val="00361E84"/>
    <w:rsid w:val="00362B63"/>
    <w:rsid w:val="00362BE8"/>
    <w:rsid w:val="00363321"/>
    <w:rsid w:val="00363B07"/>
    <w:rsid w:val="00363C16"/>
    <w:rsid w:val="0036492D"/>
    <w:rsid w:val="00365681"/>
    <w:rsid w:val="00366063"/>
    <w:rsid w:val="00366268"/>
    <w:rsid w:val="00367901"/>
    <w:rsid w:val="00367C4C"/>
    <w:rsid w:val="00367D84"/>
    <w:rsid w:val="00370754"/>
    <w:rsid w:val="00370769"/>
    <w:rsid w:val="00371028"/>
    <w:rsid w:val="0037120E"/>
    <w:rsid w:val="0037220D"/>
    <w:rsid w:val="003724CA"/>
    <w:rsid w:val="003734F4"/>
    <w:rsid w:val="0037361A"/>
    <w:rsid w:val="0037387B"/>
    <w:rsid w:val="00374E50"/>
    <w:rsid w:val="00375441"/>
    <w:rsid w:val="003757A2"/>
    <w:rsid w:val="00376702"/>
    <w:rsid w:val="003767BE"/>
    <w:rsid w:val="00376A0F"/>
    <w:rsid w:val="0037700C"/>
    <w:rsid w:val="003773DF"/>
    <w:rsid w:val="0037744C"/>
    <w:rsid w:val="00377C07"/>
    <w:rsid w:val="003810CE"/>
    <w:rsid w:val="00381F20"/>
    <w:rsid w:val="00382925"/>
    <w:rsid w:val="0038376C"/>
    <w:rsid w:val="00383E05"/>
    <w:rsid w:val="003842C4"/>
    <w:rsid w:val="00384DF6"/>
    <w:rsid w:val="00385C03"/>
    <w:rsid w:val="00390480"/>
    <w:rsid w:val="00390580"/>
    <w:rsid w:val="00390EB1"/>
    <w:rsid w:val="00390FCA"/>
    <w:rsid w:val="00391F63"/>
    <w:rsid w:val="003925B5"/>
    <w:rsid w:val="0039269F"/>
    <w:rsid w:val="0039377A"/>
    <w:rsid w:val="00393874"/>
    <w:rsid w:val="00395002"/>
    <w:rsid w:val="0039501D"/>
    <w:rsid w:val="00395126"/>
    <w:rsid w:val="00395F22"/>
    <w:rsid w:val="00396009"/>
    <w:rsid w:val="0039661C"/>
    <w:rsid w:val="00396793"/>
    <w:rsid w:val="00396EE6"/>
    <w:rsid w:val="003971A8"/>
    <w:rsid w:val="003972B1"/>
    <w:rsid w:val="003976CC"/>
    <w:rsid w:val="00397739"/>
    <w:rsid w:val="00397D21"/>
    <w:rsid w:val="00397EA1"/>
    <w:rsid w:val="003A01EB"/>
    <w:rsid w:val="003A0265"/>
    <w:rsid w:val="003A0354"/>
    <w:rsid w:val="003A0A4D"/>
    <w:rsid w:val="003A11FC"/>
    <w:rsid w:val="003A1556"/>
    <w:rsid w:val="003A16BD"/>
    <w:rsid w:val="003A1950"/>
    <w:rsid w:val="003A2012"/>
    <w:rsid w:val="003A2337"/>
    <w:rsid w:val="003A2458"/>
    <w:rsid w:val="003A2F54"/>
    <w:rsid w:val="003A306C"/>
    <w:rsid w:val="003A366A"/>
    <w:rsid w:val="003A3942"/>
    <w:rsid w:val="003A465C"/>
    <w:rsid w:val="003A46C0"/>
    <w:rsid w:val="003A4F64"/>
    <w:rsid w:val="003A5D55"/>
    <w:rsid w:val="003A6512"/>
    <w:rsid w:val="003A66F6"/>
    <w:rsid w:val="003A6E47"/>
    <w:rsid w:val="003A6E92"/>
    <w:rsid w:val="003A7647"/>
    <w:rsid w:val="003A7863"/>
    <w:rsid w:val="003A7C2E"/>
    <w:rsid w:val="003A7EF7"/>
    <w:rsid w:val="003B01CF"/>
    <w:rsid w:val="003B0E09"/>
    <w:rsid w:val="003B1770"/>
    <w:rsid w:val="003B18C8"/>
    <w:rsid w:val="003B1B66"/>
    <w:rsid w:val="003B45DF"/>
    <w:rsid w:val="003B494F"/>
    <w:rsid w:val="003B4A2F"/>
    <w:rsid w:val="003B4A4E"/>
    <w:rsid w:val="003B59B7"/>
    <w:rsid w:val="003B65B4"/>
    <w:rsid w:val="003B6901"/>
    <w:rsid w:val="003B69DF"/>
    <w:rsid w:val="003B6C96"/>
    <w:rsid w:val="003C0639"/>
    <w:rsid w:val="003C06CC"/>
    <w:rsid w:val="003C0F8D"/>
    <w:rsid w:val="003C1106"/>
    <w:rsid w:val="003C140E"/>
    <w:rsid w:val="003C15C4"/>
    <w:rsid w:val="003C1A1E"/>
    <w:rsid w:val="003C1DF0"/>
    <w:rsid w:val="003C1EB2"/>
    <w:rsid w:val="003C1F17"/>
    <w:rsid w:val="003C2681"/>
    <w:rsid w:val="003C27D9"/>
    <w:rsid w:val="003C2AA8"/>
    <w:rsid w:val="003C2BF6"/>
    <w:rsid w:val="003C2EF4"/>
    <w:rsid w:val="003C2F55"/>
    <w:rsid w:val="003C38BD"/>
    <w:rsid w:val="003C3AC5"/>
    <w:rsid w:val="003C4901"/>
    <w:rsid w:val="003C4C63"/>
    <w:rsid w:val="003C5D18"/>
    <w:rsid w:val="003C61B5"/>
    <w:rsid w:val="003C6729"/>
    <w:rsid w:val="003C6F23"/>
    <w:rsid w:val="003C6FF7"/>
    <w:rsid w:val="003D0E9C"/>
    <w:rsid w:val="003D165A"/>
    <w:rsid w:val="003D1CA5"/>
    <w:rsid w:val="003D26A4"/>
    <w:rsid w:val="003D2AFA"/>
    <w:rsid w:val="003D2CC8"/>
    <w:rsid w:val="003D36B9"/>
    <w:rsid w:val="003D4818"/>
    <w:rsid w:val="003D488A"/>
    <w:rsid w:val="003D5126"/>
    <w:rsid w:val="003D5978"/>
    <w:rsid w:val="003D5B4D"/>
    <w:rsid w:val="003D5BA7"/>
    <w:rsid w:val="003D625F"/>
    <w:rsid w:val="003D6649"/>
    <w:rsid w:val="003D6815"/>
    <w:rsid w:val="003D6B88"/>
    <w:rsid w:val="003D7356"/>
    <w:rsid w:val="003D7555"/>
    <w:rsid w:val="003D75B7"/>
    <w:rsid w:val="003D77DA"/>
    <w:rsid w:val="003E1359"/>
    <w:rsid w:val="003E151B"/>
    <w:rsid w:val="003E1678"/>
    <w:rsid w:val="003E1C46"/>
    <w:rsid w:val="003E1C52"/>
    <w:rsid w:val="003E1E17"/>
    <w:rsid w:val="003E22F4"/>
    <w:rsid w:val="003E25C3"/>
    <w:rsid w:val="003E2898"/>
    <w:rsid w:val="003E2934"/>
    <w:rsid w:val="003E3665"/>
    <w:rsid w:val="003E4FCD"/>
    <w:rsid w:val="003E50CB"/>
    <w:rsid w:val="003E52CF"/>
    <w:rsid w:val="003E53E4"/>
    <w:rsid w:val="003E5D04"/>
    <w:rsid w:val="003E66AC"/>
    <w:rsid w:val="003E671C"/>
    <w:rsid w:val="003E6FAD"/>
    <w:rsid w:val="003E74DA"/>
    <w:rsid w:val="003E7883"/>
    <w:rsid w:val="003E79E5"/>
    <w:rsid w:val="003E7A04"/>
    <w:rsid w:val="003E7D25"/>
    <w:rsid w:val="003F02A8"/>
    <w:rsid w:val="003F0710"/>
    <w:rsid w:val="003F0909"/>
    <w:rsid w:val="003F0B6A"/>
    <w:rsid w:val="003F122D"/>
    <w:rsid w:val="003F1548"/>
    <w:rsid w:val="003F24EB"/>
    <w:rsid w:val="003F3AEC"/>
    <w:rsid w:val="003F426A"/>
    <w:rsid w:val="003F4271"/>
    <w:rsid w:val="003F4897"/>
    <w:rsid w:val="003F4AD8"/>
    <w:rsid w:val="003F4EE2"/>
    <w:rsid w:val="003F4F60"/>
    <w:rsid w:val="003F5297"/>
    <w:rsid w:val="003F538D"/>
    <w:rsid w:val="003F5572"/>
    <w:rsid w:val="003F56E4"/>
    <w:rsid w:val="003F5BD6"/>
    <w:rsid w:val="003F6262"/>
    <w:rsid w:val="003F6F56"/>
    <w:rsid w:val="003F6F5D"/>
    <w:rsid w:val="003F74B9"/>
    <w:rsid w:val="003F7A84"/>
    <w:rsid w:val="003F7CAD"/>
    <w:rsid w:val="004009E7"/>
    <w:rsid w:val="00402D62"/>
    <w:rsid w:val="0040319E"/>
    <w:rsid w:val="00403FBE"/>
    <w:rsid w:val="0040449A"/>
    <w:rsid w:val="0040460A"/>
    <w:rsid w:val="00404C92"/>
    <w:rsid w:val="0040517A"/>
    <w:rsid w:val="00405E36"/>
    <w:rsid w:val="00405EB7"/>
    <w:rsid w:val="004069ED"/>
    <w:rsid w:val="00406E52"/>
    <w:rsid w:val="0040706C"/>
    <w:rsid w:val="0041068E"/>
    <w:rsid w:val="0041076F"/>
    <w:rsid w:val="0041097A"/>
    <w:rsid w:val="00410DC2"/>
    <w:rsid w:val="00411486"/>
    <w:rsid w:val="00411DA5"/>
    <w:rsid w:val="00413140"/>
    <w:rsid w:val="00413681"/>
    <w:rsid w:val="00413789"/>
    <w:rsid w:val="004141E8"/>
    <w:rsid w:val="00414314"/>
    <w:rsid w:val="00414A3F"/>
    <w:rsid w:val="00414FEC"/>
    <w:rsid w:val="00415088"/>
    <w:rsid w:val="004150A7"/>
    <w:rsid w:val="0041520D"/>
    <w:rsid w:val="004153BD"/>
    <w:rsid w:val="00415780"/>
    <w:rsid w:val="0041594F"/>
    <w:rsid w:val="00415CC5"/>
    <w:rsid w:val="0041647C"/>
    <w:rsid w:val="004173E7"/>
    <w:rsid w:val="00417C37"/>
    <w:rsid w:val="00417EED"/>
    <w:rsid w:val="00420545"/>
    <w:rsid w:val="004214FD"/>
    <w:rsid w:val="00421D08"/>
    <w:rsid w:val="00421FBE"/>
    <w:rsid w:val="00422D87"/>
    <w:rsid w:val="00422F9C"/>
    <w:rsid w:val="004231EA"/>
    <w:rsid w:val="00424238"/>
    <w:rsid w:val="004246D0"/>
    <w:rsid w:val="004251D7"/>
    <w:rsid w:val="0042535F"/>
    <w:rsid w:val="0042549D"/>
    <w:rsid w:val="004257CD"/>
    <w:rsid w:val="00425F08"/>
    <w:rsid w:val="00425F14"/>
    <w:rsid w:val="004264BE"/>
    <w:rsid w:val="0042663E"/>
    <w:rsid w:val="004273E5"/>
    <w:rsid w:val="00427502"/>
    <w:rsid w:val="00427D0D"/>
    <w:rsid w:val="00427FC5"/>
    <w:rsid w:val="00427FD9"/>
    <w:rsid w:val="004300A1"/>
    <w:rsid w:val="004302B8"/>
    <w:rsid w:val="00434663"/>
    <w:rsid w:val="00435339"/>
    <w:rsid w:val="00435561"/>
    <w:rsid w:val="00435BB3"/>
    <w:rsid w:val="00435CEE"/>
    <w:rsid w:val="00435F64"/>
    <w:rsid w:val="004361F4"/>
    <w:rsid w:val="00436463"/>
    <w:rsid w:val="00436892"/>
    <w:rsid w:val="00437DA4"/>
    <w:rsid w:val="004409C5"/>
    <w:rsid w:val="00440B23"/>
    <w:rsid w:val="00440E28"/>
    <w:rsid w:val="00441989"/>
    <w:rsid w:val="00441D4D"/>
    <w:rsid w:val="004431C6"/>
    <w:rsid w:val="00443BA5"/>
    <w:rsid w:val="00443E12"/>
    <w:rsid w:val="004451E9"/>
    <w:rsid w:val="00445718"/>
    <w:rsid w:val="004458AE"/>
    <w:rsid w:val="00445B3A"/>
    <w:rsid w:val="00446EC9"/>
    <w:rsid w:val="00447349"/>
    <w:rsid w:val="0044769A"/>
    <w:rsid w:val="004476BC"/>
    <w:rsid w:val="00447C70"/>
    <w:rsid w:val="00447DB4"/>
    <w:rsid w:val="0045045B"/>
    <w:rsid w:val="00451115"/>
    <w:rsid w:val="00451175"/>
    <w:rsid w:val="00451232"/>
    <w:rsid w:val="00451630"/>
    <w:rsid w:val="00451D31"/>
    <w:rsid w:val="00451E34"/>
    <w:rsid w:val="00451FEB"/>
    <w:rsid w:val="00452474"/>
    <w:rsid w:val="00452581"/>
    <w:rsid w:val="00452B16"/>
    <w:rsid w:val="00452E76"/>
    <w:rsid w:val="00453100"/>
    <w:rsid w:val="004539B8"/>
    <w:rsid w:val="00453C2B"/>
    <w:rsid w:val="0045437A"/>
    <w:rsid w:val="00454662"/>
    <w:rsid w:val="0045539B"/>
    <w:rsid w:val="00455BC9"/>
    <w:rsid w:val="00456012"/>
    <w:rsid w:val="004561D2"/>
    <w:rsid w:val="004562D0"/>
    <w:rsid w:val="0045754E"/>
    <w:rsid w:val="00457CCA"/>
    <w:rsid w:val="00457F0B"/>
    <w:rsid w:val="00460394"/>
    <w:rsid w:val="00460A02"/>
    <w:rsid w:val="00460B7B"/>
    <w:rsid w:val="00461216"/>
    <w:rsid w:val="0046140A"/>
    <w:rsid w:val="00461422"/>
    <w:rsid w:val="00461BB3"/>
    <w:rsid w:val="00461D2A"/>
    <w:rsid w:val="004620C2"/>
    <w:rsid w:val="00462384"/>
    <w:rsid w:val="00462739"/>
    <w:rsid w:val="0046276D"/>
    <w:rsid w:val="00462898"/>
    <w:rsid w:val="00462B83"/>
    <w:rsid w:val="00462D04"/>
    <w:rsid w:val="004631D0"/>
    <w:rsid w:val="00463F27"/>
    <w:rsid w:val="0046454D"/>
    <w:rsid w:val="00464957"/>
    <w:rsid w:val="004649D0"/>
    <w:rsid w:val="0046503D"/>
    <w:rsid w:val="00465360"/>
    <w:rsid w:val="004655F2"/>
    <w:rsid w:val="004655FF"/>
    <w:rsid w:val="00465AF2"/>
    <w:rsid w:val="00465DFE"/>
    <w:rsid w:val="0046612B"/>
    <w:rsid w:val="00466590"/>
    <w:rsid w:val="00466FFF"/>
    <w:rsid w:val="00470564"/>
    <w:rsid w:val="004705C7"/>
    <w:rsid w:val="00470646"/>
    <w:rsid w:val="00470864"/>
    <w:rsid w:val="004708DF"/>
    <w:rsid w:val="00471407"/>
    <w:rsid w:val="00471D54"/>
    <w:rsid w:val="0047267F"/>
    <w:rsid w:val="00472FD5"/>
    <w:rsid w:val="0047372C"/>
    <w:rsid w:val="00473934"/>
    <w:rsid w:val="00473F50"/>
    <w:rsid w:val="0047422D"/>
    <w:rsid w:val="0047496E"/>
    <w:rsid w:val="00474A56"/>
    <w:rsid w:val="004765C8"/>
    <w:rsid w:val="004769FE"/>
    <w:rsid w:val="00477861"/>
    <w:rsid w:val="00477C17"/>
    <w:rsid w:val="00480050"/>
    <w:rsid w:val="004802EC"/>
    <w:rsid w:val="004809FC"/>
    <w:rsid w:val="00481803"/>
    <w:rsid w:val="00481C1E"/>
    <w:rsid w:val="0048221A"/>
    <w:rsid w:val="0048222D"/>
    <w:rsid w:val="0048240B"/>
    <w:rsid w:val="004825BC"/>
    <w:rsid w:val="00482A36"/>
    <w:rsid w:val="00482ABD"/>
    <w:rsid w:val="00482BFF"/>
    <w:rsid w:val="00482D46"/>
    <w:rsid w:val="00483628"/>
    <w:rsid w:val="004837B9"/>
    <w:rsid w:val="00483FC4"/>
    <w:rsid w:val="00484BF1"/>
    <w:rsid w:val="00484DD0"/>
    <w:rsid w:val="00485095"/>
    <w:rsid w:val="00485570"/>
    <w:rsid w:val="00485950"/>
    <w:rsid w:val="00485A3D"/>
    <w:rsid w:val="00485E1F"/>
    <w:rsid w:val="00486CA9"/>
    <w:rsid w:val="00486ECE"/>
    <w:rsid w:val="00487031"/>
    <w:rsid w:val="00487820"/>
    <w:rsid w:val="00490B16"/>
    <w:rsid w:val="00490D08"/>
    <w:rsid w:val="00491133"/>
    <w:rsid w:val="00491500"/>
    <w:rsid w:val="00491CA0"/>
    <w:rsid w:val="00492023"/>
    <w:rsid w:val="004921FA"/>
    <w:rsid w:val="00492D9C"/>
    <w:rsid w:val="0049338C"/>
    <w:rsid w:val="00493AB8"/>
    <w:rsid w:val="00493E68"/>
    <w:rsid w:val="0049435D"/>
    <w:rsid w:val="0049448E"/>
    <w:rsid w:val="00494940"/>
    <w:rsid w:val="00494AF3"/>
    <w:rsid w:val="00494F6C"/>
    <w:rsid w:val="004956A4"/>
    <w:rsid w:val="00495D49"/>
    <w:rsid w:val="004966A5"/>
    <w:rsid w:val="00497A15"/>
    <w:rsid w:val="00497ABA"/>
    <w:rsid w:val="00497B88"/>
    <w:rsid w:val="004A0F15"/>
    <w:rsid w:val="004A10ED"/>
    <w:rsid w:val="004A13BC"/>
    <w:rsid w:val="004A1796"/>
    <w:rsid w:val="004A1825"/>
    <w:rsid w:val="004A198D"/>
    <w:rsid w:val="004A2070"/>
    <w:rsid w:val="004A3743"/>
    <w:rsid w:val="004A3D5D"/>
    <w:rsid w:val="004A3E19"/>
    <w:rsid w:val="004A46B3"/>
    <w:rsid w:val="004A4875"/>
    <w:rsid w:val="004A4ABE"/>
    <w:rsid w:val="004A4AC5"/>
    <w:rsid w:val="004A5185"/>
    <w:rsid w:val="004A5217"/>
    <w:rsid w:val="004A5AA5"/>
    <w:rsid w:val="004A5E82"/>
    <w:rsid w:val="004A6A3E"/>
    <w:rsid w:val="004A6EA8"/>
    <w:rsid w:val="004A7563"/>
    <w:rsid w:val="004A7843"/>
    <w:rsid w:val="004A7D0F"/>
    <w:rsid w:val="004A7FAA"/>
    <w:rsid w:val="004B006B"/>
    <w:rsid w:val="004B1513"/>
    <w:rsid w:val="004B1B67"/>
    <w:rsid w:val="004B2015"/>
    <w:rsid w:val="004B3DF5"/>
    <w:rsid w:val="004B3FEB"/>
    <w:rsid w:val="004B49F6"/>
    <w:rsid w:val="004B4E9E"/>
    <w:rsid w:val="004B514D"/>
    <w:rsid w:val="004B54F6"/>
    <w:rsid w:val="004B5B85"/>
    <w:rsid w:val="004B60F9"/>
    <w:rsid w:val="004B6267"/>
    <w:rsid w:val="004B659B"/>
    <w:rsid w:val="004B65F1"/>
    <w:rsid w:val="004B6795"/>
    <w:rsid w:val="004B74E0"/>
    <w:rsid w:val="004B7C00"/>
    <w:rsid w:val="004B7D87"/>
    <w:rsid w:val="004B7F95"/>
    <w:rsid w:val="004C0455"/>
    <w:rsid w:val="004C06EE"/>
    <w:rsid w:val="004C0B1E"/>
    <w:rsid w:val="004C10CA"/>
    <w:rsid w:val="004C1D9C"/>
    <w:rsid w:val="004C2FF6"/>
    <w:rsid w:val="004C328F"/>
    <w:rsid w:val="004C3713"/>
    <w:rsid w:val="004C3E4E"/>
    <w:rsid w:val="004C4297"/>
    <w:rsid w:val="004C42F0"/>
    <w:rsid w:val="004C4C14"/>
    <w:rsid w:val="004C63BA"/>
    <w:rsid w:val="004C6BC6"/>
    <w:rsid w:val="004C734C"/>
    <w:rsid w:val="004C74C3"/>
    <w:rsid w:val="004C7B92"/>
    <w:rsid w:val="004D0B96"/>
    <w:rsid w:val="004D100D"/>
    <w:rsid w:val="004D1B16"/>
    <w:rsid w:val="004D1B88"/>
    <w:rsid w:val="004D1FDD"/>
    <w:rsid w:val="004D2986"/>
    <w:rsid w:val="004D29F3"/>
    <w:rsid w:val="004D2DB3"/>
    <w:rsid w:val="004D3216"/>
    <w:rsid w:val="004D3287"/>
    <w:rsid w:val="004D3750"/>
    <w:rsid w:val="004D3847"/>
    <w:rsid w:val="004D3B32"/>
    <w:rsid w:val="004D3C97"/>
    <w:rsid w:val="004D4194"/>
    <w:rsid w:val="004D4B4C"/>
    <w:rsid w:val="004D4F09"/>
    <w:rsid w:val="004D4F17"/>
    <w:rsid w:val="004D5535"/>
    <w:rsid w:val="004D5B2F"/>
    <w:rsid w:val="004D5CBD"/>
    <w:rsid w:val="004D6E0A"/>
    <w:rsid w:val="004D708F"/>
    <w:rsid w:val="004D7205"/>
    <w:rsid w:val="004D7675"/>
    <w:rsid w:val="004D771C"/>
    <w:rsid w:val="004E017E"/>
    <w:rsid w:val="004E1996"/>
    <w:rsid w:val="004E1B31"/>
    <w:rsid w:val="004E2162"/>
    <w:rsid w:val="004E21EE"/>
    <w:rsid w:val="004E2821"/>
    <w:rsid w:val="004E3444"/>
    <w:rsid w:val="004E3A91"/>
    <w:rsid w:val="004E3B8A"/>
    <w:rsid w:val="004E40B7"/>
    <w:rsid w:val="004E434A"/>
    <w:rsid w:val="004E44B6"/>
    <w:rsid w:val="004E4806"/>
    <w:rsid w:val="004E4D80"/>
    <w:rsid w:val="004E4FAF"/>
    <w:rsid w:val="004E5628"/>
    <w:rsid w:val="004E592A"/>
    <w:rsid w:val="004E59CF"/>
    <w:rsid w:val="004E5BC3"/>
    <w:rsid w:val="004E5F30"/>
    <w:rsid w:val="004E64C3"/>
    <w:rsid w:val="004E6551"/>
    <w:rsid w:val="004F06CB"/>
    <w:rsid w:val="004F0FD4"/>
    <w:rsid w:val="004F0FE7"/>
    <w:rsid w:val="004F26FE"/>
    <w:rsid w:val="004F28DF"/>
    <w:rsid w:val="004F3812"/>
    <w:rsid w:val="004F4E92"/>
    <w:rsid w:val="004F519F"/>
    <w:rsid w:val="004F6241"/>
    <w:rsid w:val="004F65A1"/>
    <w:rsid w:val="004F6C4E"/>
    <w:rsid w:val="004F6EE2"/>
    <w:rsid w:val="004F73D1"/>
    <w:rsid w:val="004F75A2"/>
    <w:rsid w:val="004F7C49"/>
    <w:rsid w:val="004F7F81"/>
    <w:rsid w:val="00500378"/>
    <w:rsid w:val="00500895"/>
    <w:rsid w:val="00501615"/>
    <w:rsid w:val="00501C65"/>
    <w:rsid w:val="005023C1"/>
    <w:rsid w:val="00502464"/>
    <w:rsid w:val="00504028"/>
    <w:rsid w:val="0050407A"/>
    <w:rsid w:val="00504556"/>
    <w:rsid w:val="00504C88"/>
    <w:rsid w:val="00504E02"/>
    <w:rsid w:val="00505C48"/>
    <w:rsid w:val="005061AD"/>
    <w:rsid w:val="0050658F"/>
    <w:rsid w:val="00506853"/>
    <w:rsid w:val="00506CFD"/>
    <w:rsid w:val="00506E8A"/>
    <w:rsid w:val="00506F0B"/>
    <w:rsid w:val="00507F51"/>
    <w:rsid w:val="005107DB"/>
    <w:rsid w:val="00510B01"/>
    <w:rsid w:val="0051145E"/>
    <w:rsid w:val="00512131"/>
    <w:rsid w:val="00512230"/>
    <w:rsid w:val="00512488"/>
    <w:rsid w:val="005125A0"/>
    <w:rsid w:val="00512C36"/>
    <w:rsid w:val="00512E03"/>
    <w:rsid w:val="00512F12"/>
    <w:rsid w:val="005132A8"/>
    <w:rsid w:val="005138BC"/>
    <w:rsid w:val="0051399D"/>
    <w:rsid w:val="00514085"/>
    <w:rsid w:val="0051423C"/>
    <w:rsid w:val="00514664"/>
    <w:rsid w:val="00514859"/>
    <w:rsid w:val="00514FF6"/>
    <w:rsid w:val="0051507A"/>
    <w:rsid w:val="00515AEF"/>
    <w:rsid w:val="00516C87"/>
    <w:rsid w:val="00517168"/>
    <w:rsid w:val="005172B8"/>
    <w:rsid w:val="0051774C"/>
    <w:rsid w:val="00517BE9"/>
    <w:rsid w:val="00517D17"/>
    <w:rsid w:val="005203E0"/>
    <w:rsid w:val="0052087E"/>
    <w:rsid w:val="005208A3"/>
    <w:rsid w:val="00520A65"/>
    <w:rsid w:val="00520E2C"/>
    <w:rsid w:val="00521B9C"/>
    <w:rsid w:val="00521C33"/>
    <w:rsid w:val="00522191"/>
    <w:rsid w:val="005223A5"/>
    <w:rsid w:val="0052244E"/>
    <w:rsid w:val="00522A65"/>
    <w:rsid w:val="00522CDF"/>
    <w:rsid w:val="005244D4"/>
    <w:rsid w:val="0052451D"/>
    <w:rsid w:val="00525228"/>
    <w:rsid w:val="00525727"/>
    <w:rsid w:val="00525E78"/>
    <w:rsid w:val="005265B6"/>
    <w:rsid w:val="00526BD0"/>
    <w:rsid w:val="0052738A"/>
    <w:rsid w:val="00530237"/>
    <w:rsid w:val="00531544"/>
    <w:rsid w:val="005318C8"/>
    <w:rsid w:val="00531CFF"/>
    <w:rsid w:val="00532544"/>
    <w:rsid w:val="005337C2"/>
    <w:rsid w:val="00533A59"/>
    <w:rsid w:val="00533F36"/>
    <w:rsid w:val="0053457D"/>
    <w:rsid w:val="00534F78"/>
    <w:rsid w:val="005354F7"/>
    <w:rsid w:val="005354FE"/>
    <w:rsid w:val="005359B2"/>
    <w:rsid w:val="00535B69"/>
    <w:rsid w:val="00535B7D"/>
    <w:rsid w:val="00535E38"/>
    <w:rsid w:val="00536394"/>
    <w:rsid w:val="00536447"/>
    <w:rsid w:val="00536DD1"/>
    <w:rsid w:val="00536E9A"/>
    <w:rsid w:val="0053700C"/>
    <w:rsid w:val="00537205"/>
    <w:rsid w:val="005374C6"/>
    <w:rsid w:val="00540394"/>
    <w:rsid w:val="0054058D"/>
    <w:rsid w:val="00540F7B"/>
    <w:rsid w:val="0054138D"/>
    <w:rsid w:val="0054181A"/>
    <w:rsid w:val="005420CC"/>
    <w:rsid w:val="00542C2A"/>
    <w:rsid w:val="00542F05"/>
    <w:rsid w:val="00542F56"/>
    <w:rsid w:val="00543692"/>
    <w:rsid w:val="00543895"/>
    <w:rsid w:val="00544C08"/>
    <w:rsid w:val="00545260"/>
    <w:rsid w:val="005457F5"/>
    <w:rsid w:val="00546117"/>
    <w:rsid w:val="0054654F"/>
    <w:rsid w:val="005468CF"/>
    <w:rsid w:val="00550B42"/>
    <w:rsid w:val="005517C0"/>
    <w:rsid w:val="00551C1C"/>
    <w:rsid w:val="00552407"/>
    <w:rsid w:val="0055255B"/>
    <w:rsid w:val="0055296E"/>
    <w:rsid w:val="00552ABA"/>
    <w:rsid w:val="00553232"/>
    <w:rsid w:val="0055444F"/>
    <w:rsid w:val="005544E1"/>
    <w:rsid w:val="0055472B"/>
    <w:rsid w:val="005547D6"/>
    <w:rsid w:val="0055538E"/>
    <w:rsid w:val="0055547F"/>
    <w:rsid w:val="0055580C"/>
    <w:rsid w:val="0055589B"/>
    <w:rsid w:val="00555A67"/>
    <w:rsid w:val="00555AB1"/>
    <w:rsid w:val="00557A11"/>
    <w:rsid w:val="00560265"/>
    <w:rsid w:val="0056058C"/>
    <w:rsid w:val="00560726"/>
    <w:rsid w:val="00561064"/>
    <w:rsid w:val="00561377"/>
    <w:rsid w:val="005613EC"/>
    <w:rsid w:val="00561548"/>
    <w:rsid w:val="00561A60"/>
    <w:rsid w:val="005627EA"/>
    <w:rsid w:val="00563669"/>
    <w:rsid w:val="0056424C"/>
    <w:rsid w:val="00564679"/>
    <w:rsid w:val="00564D93"/>
    <w:rsid w:val="00564DC4"/>
    <w:rsid w:val="005651C1"/>
    <w:rsid w:val="00565234"/>
    <w:rsid w:val="005654BB"/>
    <w:rsid w:val="00566029"/>
    <w:rsid w:val="00566037"/>
    <w:rsid w:val="00566268"/>
    <w:rsid w:val="00566881"/>
    <w:rsid w:val="00567250"/>
    <w:rsid w:val="005675DB"/>
    <w:rsid w:val="005706C9"/>
    <w:rsid w:val="00570847"/>
    <w:rsid w:val="00570D24"/>
    <w:rsid w:val="00570DFB"/>
    <w:rsid w:val="005715A1"/>
    <w:rsid w:val="0057170E"/>
    <w:rsid w:val="00571EC0"/>
    <w:rsid w:val="00572681"/>
    <w:rsid w:val="00572EB6"/>
    <w:rsid w:val="00572FE8"/>
    <w:rsid w:val="0057385A"/>
    <w:rsid w:val="00573AE3"/>
    <w:rsid w:val="00573F9A"/>
    <w:rsid w:val="0057443A"/>
    <w:rsid w:val="005758E9"/>
    <w:rsid w:val="0057616C"/>
    <w:rsid w:val="00576733"/>
    <w:rsid w:val="00576D3D"/>
    <w:rsid w:val="00577DCC"/>
    <w:rsid w:val="00577EDF"/>
    <w:rsid w:val="0058001B"/>
    <w:rsid w:val="0058026A"/>
    <w:rsid w:val="00580329"/>
    <w:rsid w:val="00580B7C"/>
    <w:rsid w:val="00580EAD"/>
    <w:rsid w:val="00580F0D"/>
    <w:rsid w:val="00580F31"/>
    <w:rsid w:val="005810EF"/>
    <w:rsid w:val="0058145A"/>
    <w:rsid w:val="00581E6B"/>
    <w:rsid w:val="00582FF5"/>
    <w:rsid w:val="005830DD"/>
    <w:rsid w:val="005833A3"/>
    <w:rsid w:val="00583EF5"/>
    <w:rsid w:val="005840CB"/>
    <w:rsid w:val="005845EA"/>
    <w:rsid w:val="0058464B"/>
    <w:rsid w:val="00584F68"/>
    <w:rsid w:val="00584FC1"/>
    <w:rsid w:val="005854B9"/>
    <w:rsid w:val="00586175"/>
    <w:rsid w:val="00586490"/>
    <w:rsid w:val="00586EC7"/>
    <w:rsid w:val="00587526"/>
    <w:rsid w:val="0058767D"/>
    <w:rsid w:val="00587881"/>
    <w:rsid w:val="00587A6C"/>
    <w:rsid w:val="00590A02"/>
    <w:rsid w:val="00590D8F"/>
    <w:rsid w:val="0059125A"/>
    <w:rsid w:val="00591646"/>
    <w:rsid w:val="0059234B"/>
    <w:rsid w:val="00593012"/>
    <w:rsid w:val="005933EC"/>
    <w:rsid w:val="005942DA"/>
    <w:rsid w:val="00594C8D"/>
    <w:rsid w:val="00595486"/>
    <w:rsid w:val="00595947"/>
    <w:rsid w:val="00595CDB"/>
    <w:rsid w:val="005965C5"/>
    <w:rsid w:val="005A0125"/>
    <w:rsid w:val="005A016F"/>
    <w:rsid w:val="005A0323"/>
    <w:rsid w:val="005A04DF"/>
    <w:rsid w:val="005A055C"/>
    <w:rsid w:val="005A0F59"/>
    <w:rsid w:val="005A27C8"/>
    <w:rsid w:val="005A2D33"/>
    <w:rsid w:val="005A2DDE"/>
    <w:rsid w:val="005A2DF8"/>
    <w:rsid w:val="005A3110"/>
    <w:rsid w:val="005A3E3A"/>
    <w:rsid w:val="005A488F"/>
    <w:rsid w:val="005A48A0"/>
    <w:rsid w:val="005A4955"/>
    <w:rsid w:val="005A505A"/>
    <w:rsid w:val="005A5DD0"/>
    <w:rsid w:val="005A768E"/>
    <w:rsid w:val="005A769D"/>
    <w:rsid w:val="005A78D1"/>
    <w:rsid w:val="005A7EA3"/>
    <w:rsid w:val="005B0A41"/>
    <w:rsid w:val="005B0B45"/>
    <w:rsid w:val="005B1049"/>
    <w:rsid w:val="005B1862"/>
    <w:rsid w:val="005B1BDE"/>
    <w:rsid w:val="005B1EF3"/>
    <w:rsid w:val="005B252F"/>
    <w:rsid w:val="005B2C2F"/>
    <w:rsid w:val="005B2F2E"/>
    <w:rsid w:val="005B3127"/>
    <w:rsid w:val="005B367A"/>
    <w:rsid w:val="005B3D6B"/>
    <w:rsid w:val="005B4485"/>
    <w:rsid w:val="005B45B1"/>
    <w:rsid w:val="005B480E"/>
    <w:rsid w:val="005B5730"/>
    <w:rsid w:val="005B59C0"/>
    <w:rsid w:val="005B5AD5"/>
    <w:rsid w:val="005B6339"/>
    <w:rsid w:val="005B648F"/>
    <w:rsid w:val="005B6854"/>
    <w:rsid w:val="005B68E4"/>
    <w:rsid w:val="005B693D"/>
    <w:rsid w:val="005B6DD0"/>
    <w:rsid w:val="005B722E"/>
    <w:rsid w:val="005B761A"/>
    <w:rsid w:val="005B76BC"/>
    <w:rsid w:val="005B785B"/>
    <w:rsid w:val="005B796F"/>
    <w:rsid w:val="005B79CB"/>
    <w:rsid w:val="005C0823"/>
    <w:rsid w:val="005C1106"/>
    <w:rsid w:val="005C2455"/>
    <w:rsid w:val="005C252E"/>
    <w:rsid w:val="005C2DEE"/>
    <w:rsid w:val="005C339A"/>
    <w:rsid w:val="005C35D7"/>
    <w:rsid w:val="005C4391"/>
    <w:rsid w:val="005C53B1"/>
    <w:rsid w:val="005C57EE"/>
    <w:rsid w:val="005C59F0"/>
    <w:rsid w:val="005C5B29"/>
    <w:rsid w:val="005C66CE"/>
    <w:rsid w:val="005C7856"/>
    <w:rsid w:val="005C7A69"/>
    <w:rsid w:val="005C7AFA"/>
    <w:rsid w:val="005C7C85"/>
    <w:rsid w:val="005D0B7B"/>
    <w:rsid w:val="005D1158"/>
    <w:rsid w:val="005D1BC2"/>
    <w:rsid w:val="005D1D03"/>
    <w:rsid w:val="005D24D1"/>
    <w:rsid w:val="005D26B7"/>
    <w:rsid w:val="005D38A5"/>
    <w:rsid w:val="005D3CD2"/>
    <w:rsid w:val="005D41AC"/>
    <w:rsid w:val="005D44EE"/>
    <w:rsid w:val="005D49AC"/>
    <w:rsid w:val="005D4AD0"/>
    <w:rsid w:val="005D510D"/>
    <w:rsid w:val="005D53BB"/>
    <w:rsid w:val="005D5753"/>
    <w:rsid w:val="005D5D77"/>
    <w:rsid w:val="005D5EBE"/>
    <w:rsid w:val="005D60D9"/>
    <w:rsid w:val="005D6AFF"/>
    <w:rsid w:val="005D7900"/>
    <w:rsid w:val="005D7C59"/>
    <w:rsid w:val="005D7C94"/>
    <w:rsid w:val="005D7CA0"/>
    <w:rsid w:val="005D7E33"/>
    <w:rsid w:val="005E1547"/>
    <w:rsid w:val="005E16DF"/>
    <w:rsid w:val="005E18BE"/>
    <w:rsid w:val="005E1DC0"/>
    <w:rsid w:val="005E1DC5"/>
    <w:rsid w:val="005E3300"/>
    <w:rsid w:val="005E3349"/>
    <w:rsid w:val="005E381E"/>
    <w:rsid w:val="005E38AC"/>
    <w:rsid w:val="005E3CC2"/>
    <w:rsid w:val="005E3E17"/>
    <w:rsid w:val="005E4317"/>
    <w:rsid w:val="005E4683"/>
    <w:rsid w:val="005E4B95"/>
    <w:rsid w:val="005E5777"/>
    <w:rsid w:val="005E59D7"/>
    <w:rsid w:val="005E6501"/>
    <w:rsid w:val="005E6AF9"/>
    <w:rsid w:val="005E6CD6"/>
    <w:rsid w:val="005E6E9B"/>
    <w:rsid w:val="005E7974"/>
    <w:rsid w:val="005E7CA6"/>
    <w:rsid w:val="005F2216"/>
    <w:rsid w:val="005F26F7"/>
    <w:rsid w:val="005F30DE"/>
    <w:rsid w:val="005F4532"/>
    <w:rsid w:val="005F4BAA"/>
    <w:rsid w:val="005F4CDA"/>
    <w:rsid w:val="005F4D4D"/>
    <w:rsid w:val="005F50E1"/>
    <w:rsid w:val="005F5323"/>
    <w:rsid w:val="005F5F61"/>
    <w:rsid w:val="005F61B5"/>
    <w:rsid w:val="005F6474"/>
    <w:rsid w:val="005F6BC3"/>
    <w:rsid w:val="005F72AB"/>
    <w:rsid w:val="005F76C8"/>
    <w:rsid w:val="00600735"/>
    <w:rsid w:val="00600A23"/>
    <w:rsid w:val="00602272"/>
    <w:rsid w:val="00603419"/>
    <w:rsid w:val="006035BB"/>
    <w:rsid w:val="00603A39"/>
    <w:rsid w:val="00604133"/>
    <w:rsid w:val="00604325"/>
    <w:rsid w:val="00604451"/>
    <w:rsid w:val="006046C9"/>
    <w:rsid w:val="0060473A"/>
    <w:rsid w:val="00604794"/>
    <w:rsid w:val="00604B9E"/>
    <w:rsid w:val="0060503E"/>
    <w:rsid w:val="00605B77"/>
    <w:rsid w:val="00605E68"/>
    <w:rsid w:val="00606B57"/>
    <w:rsid w:val="006072BC"/>
    <w:rsid w:val="00607309"/>
    <w:rsid w:val="00607472"/>
    <w:rsid w:val="00607A65"/>
    <w:rsid w:val="00607CD7"/>
    <w:rsid w:val="00610471"/>
    <w:rsid w:val="00610FFF"/>
    <w:rsid w:val="0061123B"/>
    <w:rsid w:val="00611328"/>
    <w:rsid w:val="00611EAD"/>
    <w:rsid w:val="006129CB"/>
    <w:rsid w:val="00612F63"/>
    <w:rsid w:val="00612F73"/>
    <w:rsid w:val="00612F9C"/>
    <w:rsid w:val="006136D1"/>
    <w:rsid w:val="00613DB4"/>
    <w:rsid w:val="006140F4"/>
    <w:rsid w:val="0061456E"/>
    <w:rsid w:val="0061471E"/>
    <w:rsid w:val="00615F54"/>
    <w:rsid w:val="00615FA4"/>
    <w:rsid w:val="0061624E"/>
    <w:rsid w:val="00616447"/>
    <w:rsid w:val="00616B6A"/>
    <w:rsid w:val="00616E15"/>
    <w:rsid w:val="00616E46"/>
    <w:rsid w:val="006172E2"/>
    <w:rsid w:val="0061736C"/>
    <w:rsid w:val="0061783B"/>
    <w:rsid w:val="00617979"/>
    <w:rsid w:val="00617EED"/>
    <w:rsid w:val="00617F3D"/>
    <w:rsid w:val="0062122F"/>
    <w:rsid w:val="006214FD"/>
    <w:rsid w:val="006219CF"/>
    <w:rsid w:val="00621A1C"/>
    <w:rsid w:val="00622D8B"/>
    <w:rsid w:val="006231B1"/>
    <w:rsid w:val="00623B90"/>
    <w:rsid w:val="00623DA8"/>
    <w:rsid w:val="00624366"/>
    <w:rsid w:val="00625070"/>
    <w:rsid w:val="00625572"/>
    <w:rsid w:val="00626429"/>
    <w:rsid w:val="0062696D"/>
    <w:rsid w:val="00630AB9"/>
    <w:rsid w:val="00630E22"/>
    <w:rsid w:val="0063131A"/>
    <w:rsid w:val="0063190A"/>
    <w:rsid w:val="00631A22"/>
    <w:rsid w:val="00631A9F"/>
    <w:rsid w:val="00632074"/>
    <w:rsid w:val="00632658"/>
    <w:rsid w:val="00632C0E"/>
    <w:rsid w:val="00632EF4"/>
    <w:rsid w:val="00633886"/>
    <w:rsid w:val="006358F0"/>
    <w:rsid w:val="00636564"/>
    <w:rsid w:val="0063670D"/>
    <w:rsid w:val="006367B5"/>
    <w:rsid w:val="0063712F"/>
    <w:rsid w:val="00637C15"/>
    <w:rsid w:val="00637CFC"/>
    <w:rsid w:val="00637EEB"/>
    <w:rsid w:val="006401FA"/>
    <w:rsid w:val="006402C2"/>
    <w:rsid w:val="00640B24"/>
    <w:rsid w:val="00641B2D"/>
    <w:rsid w:val="00641EF3"/>
    <w:rsid w:val="00642165"/>
    <w:rsid w:val="006424B2"/>
    <w:rsid w:val="00642E49"/>
    <w:rsid w:val="00643158"/>
    <w:rsid w:val="00643375"/>
    <w:rsid w:val="006435FC"/>
    <w:rsid w:val="0064391E"/>
    <w:rsid w:val="00643995"/>
    <w:rsid w:val="00644005"/>
    <w:rsid w:val="00644A41"/>
    <w:rsid w:val="00645684"/>
    <w:rsid w:val="0064580C"/>
    <w:rsid w:val="00645C41"/>
    <w:rsid w:val="00645CA2"/>
    <w:rsid w:val="00645DCC"/>
    <w:rsid w:val="00646086"/>
    <w:rsid w:val="00646D17"/>
    <w:rsid w:val="00647C50"/>
    <w:rsid w:val="00650198"/>
    <w:rsid w:val="00651006"/>
    <w:rsid w:val="00651720"/>
    <w:rsid w:val="00651CA0"/>
    <w:rsid w:val="00652C6D"/>
    <w:rsid w:val="0065331A"/>
    <w:rsid w:val="00653569"/>
    <w:rsid w:val="00653776"/>
    <w:rsid w:val="0065389F"/>
    <w:rsid w:val="00653E56"/>
    <w:rsid w:val="00654870"/>
    <w:rsid w:val="00655062"/>
    <w:rsid w:val="0065550F"/>
    <w:rsid w:val="00655D19"/>
    <w:rsid w:val="00655D9C"/>
    <w:rsid w:val="0065619A"/>
    <w:rsid w:val="00656C3B"/>
    <w:rsid w:val="006575C0"/>
    <w:rsid w:val="00657853"/>
    <w:rsid w:val="00657B8F"/>
    <w:rsid w:val="00660891"/>
    <w:rsid w:val="00661CC4"/>
    <w:rsid w:val="006624D8"/>
    <w:rsid w:val="00662687"/>
    <w:rsid w:val="006628ED"/>
    <w:rsid w:val="00662A06"/>
    <w:rsid w:val="00662BA0"/>
    <w:rsid w:val="00663319"/>
    <w:rsid w:val="00663428"/>
    <w:rsid w:val="00663AF2"/>
    <w:rsid w:val="00664006"/>
    <w:rsid w:val="0066542C"/>
    <w:rsid w:val="00665E6A"/>
    <w:rsid w:val="00666970"/>
    <w:rsid w:val="00666F2F"/>
    <w:rsid w:val="00667584"/>
    <w:rsid w:val="00667BA6"/>
    <w:rsid w:val="00667FED"/>
    <w:rsid w:val="00670002"/>
    <w:rsid w:val="0067068A"/>
    <w:rsid w:val="00670798"/>
    <w:rsid w:val="006708E1"/>
    <w:rsid w:val="00670A9D"/>
    <w:rsid w:val="00671FDB"/>
    <w:rsid w:val="0067221B"/>
    <w:rsid w:val="00672476"/>
    <w:rsid w:val="00672F04"/>
    <w:rsid w:val="006735E0"/>
    <w:rsid w:val="00673BE4"/>
    <w:rsid w:val="00674C78"/>
    <w:rsid w:val="00674EC6"/>
    <w:rsid w:val="00675336"/>
    <w:rsid w:val="00675772"/>
    <w:rsid w:val="006767AF"/>
    <w:rsid w:val="006775A1"/>
    <w:rsid w:val="006778A9"/>
    <w:rsid w:val="00680CDE"/>
    <w:rsid w:val="00680EF5"/>
    <w:rsid w:val="00681D6F"/>
    <w:rsid w:val="00682563"/>
    <w:rsid w:val="00682C9C"/>
    <w:rsid w:val="00682CE0"/>
    <w:rsid w:val="00683546"/>
    <w:rsid w:val="00683844"/>
    <w:rsid w:val="00683E7A"/>
    <w:rsid w:val="006840F7"/>
    <w:rsid w:val="0068471E"/>
    <w:rsid w:val="00684B39"/>
    <w:rsid w:val="00684B55"/>
    <w:rsid w:val="0068509F"/>
    <w:rsid w:val="0068545E"/>
    <w:rsid w:val="006854BB"/>
    <w:rsid w:val="00685542"/>
    <w:rsid w:val="006855B7"/>
    <w:rsid w:val="00685E5C"/>
    <w:rsid w:val="00685F9B"/>
    <w:rsid w:val="00686025"/>
    <w:rsid w:val="0068608D"/>
    <w:rsid w:val="00686A22"/>
    <w:rsid w:val="0068791B"/>
    <w:rsid w:val="0069030A"/>
    <w:rsid w:val="00690940"/>
    <w:rsid w:val="00690BA8"/>
    <w:rsid w:val="00690D00"/>
    <w:rsid w:val="006911DD"/>
    <w:rsid w:val="00691DA6"/>
    <w:rsid w:val="00691DEC"/>
    <w:rsid w:val="00691E18"/>
    <w:rsid w:val="0069235C"/>
    <w:rsid w:val="00692E8D"/>
    <w:rsid w:val="00694387"/>
    <w:rsid w:val="00694BE7"/>
    <w:rsid w:val="00694CBD"/>
    <w:rsid w:val="00695016"/>
    <w:rsid w:val="00696347"/>
    <w:rsid w:val="00696837"/>
    <w:rsid w:val="00696C0A"/>
    <w:rsid w:val="006A05C2"/>
    <w:rsid w:val="006A0A96"/>
    <w:rsid w:val="006A0BCE"/>
    <w:rsid w:val="006A0F83"/>
    <w:rsid w:val="006A1802"/>
    <w:rsid w:val="006A1FB7"/>
    <w:rsid w:val="006A26B3"/>
    <w:rsid w:val="006A28CC"/>
    <w:rsid w:val="006A38E9"/>
    <w:rsid w:val="006A3BFC"/>
    <w:rsid w:val="006A3D0F"/>
    <w:rsid w:val="006A3EB3"/>
    <w:rsid w:val="006A3FCA"/>
    <w:rsid w:val="006A4732"/>
    <w:rsid w:val="006A4C14"/>
    <w:rsid w:val="006A4D65"/>
    <w:rsid w:val="006A4E37"/>
    <w:rsid w:val="006A52C4"/>
    <w:rsid w:val="006A57E5"/>
    <w:rsid w:val="006A5874"/>
    <w:rsid w:val="006A58EF"/>
    <w:rsid w:val="006A5977"/>
    <w:rsid w:val="006A63FB"/>
    <w:rsid w:val="006A64C9"/>
    <w:rsid w:val="006A6969"/>
    <w:rsid w:val="006A6DD9"/>
    <w:rsid w:val="006A7225"/>
    <w:rsid w:val="006A7BFB"/>
    <w:rsid w:val="006A7F02"/>
    <w:rsid w:val="006B04B2"/>
    <w:rsid w:val="006B1335"/>
    <w:rsid w:val="006B218B"/>
    <w:rsid w:val="006B279F"/>
    <w:rsid w:val="006B2C18"/>
    <w:rsid w:val="006B2C28"/>
    <w:rsid w:val="006B3753"/>
    <w:rsid w:val="006B3A2D"/>
    <w:rsid w:val="006B4754"/>
    <w:rsid w:val="006B548D"/>
    <w:rsid w:val="006B550F"/>
    <w:rsid w:val="006B59B0"/>
    <w:rsid w:val="006B66DC"/>
    <w:rsid w:val="006B6742"/>
    <w:rsid w:val="006B6F73"/>
    <w:rsid w:val="006B77AE"/>
    <w:rsid w:val="006B7909"/>
    <w:rsid w:val="006B7F16"/>
    <w:rsid w:val="006C0230"/>
    <w:rsid w:val="006C0434"/>
    <w:rsid w:val="006C0809"/>
    <w:rsid w:val="006C0CD4"/>
    <w:rsid w:val="006C189F"/>
    <w:rsid w:val="006C196D"/>
    <w:rsid w:val="006C1A29"/>
    <w:rsid w:val="006C20F1"/>
    <w:rsid w:val="006C2F1E"/>
    <w:rsid w:val="006C36C6"/>
    <w:rsid w:val="006C3A3E"/>
    <w:rsid w:val="006C4317"/>
    <w:rsid w:val="006C6659"/>
    <w:rsid w:val="006C719F"/>
    <w:rsid w:val="006C7201"/>
    <w:rsid w:val="006C7263"/>
    <w:rsid w:val="006D081E"/>
    <w:rsid w:val="006D0BC7"/>
    <w:rsid w:val="006D1126"/>
    <w:rsid w:val="006D11B3"/>
    <w:rsid w:val="006D153A"/>
    <w:rsid w:val="006D18D4"/>
    <w:rsid w:val="006D1D01"/>
    <w:rsid w:val="006D28E8"/>
    <w:rsid w:val="006D2A2A"/>
    <w:rsid w:val="006D2D0D"/>
    <w:rsid w:val="006D40ED"/>
    <w:rsid w:val="006D4AA8"/>
    <w:rsid w:val="006D52BD"/>
    <w:rsid w:val="006D5321"/>
    <w:rsid w:val="006D565A"/>
    <w:rsid w:val="006D5872"/>
    <w:rsid w:val="006D5953"/>
    <w:rsid w:val="006D5B70"/>
    <w:rsid w:val="006D5D8B"/>
    <w:rsid w:val="006D65F1"/>
    <w:rsid w:val="006D6F92"/>
    <w:rsid w:val="006D7460"/>
    <w:rsid w:val="006D77C9"/>
    <w:rsid w:val="006D79B3"/>
    <w:rsid w:val="006E0374"/>
    <w:rsid w:val="006E0471"/>
    <w:rsid w:val="006E0694"/>
    <w:rsid w:val="006E1206"/>
    <w:rsid w:val="006E121D"/>
    <w:rsid w:val="006E1427"/>
    <w:rsid w:val="006E17CB"/>
    <w:rsid w:val="006E1C21"/>
    <w:rsid w:val="006E1E6B"/>
    <w:rsid w:val="006E22F6"/>
    <w:rsid w:val="006E2B43"/>
    <w:rsid w:val="006E2BC1"/>
    <w:rsid w:val="006E399D"/>
    <w:rsid w:val="006E3E6F"/>
    <w:rsid w:val="006E44B5"/>
    <w:rsid w:val="006E4620"/>
    <w:rsid w:val="006E4ED1"/>
    <w:rsid w:val="006E4FA5"/>
    <w:rsid w:val="006E5173"/>
    <w:rsid w:val="006E6023"/>
    <w:rsid w:val="006E60F9"/>
    <w:rsid w:val="006E6B1B"/>
    <w:rsid w:val="006E6CCC"/>
    <w:rsid w:val="006E7AB3"/>
    <w:rsid w:val="006E7E72"/>
    <w:rsid w:val="006F03DE"/>
    <w:rsid w:val="006F08E2"/>
    <w:rsid w:val="006F0A5A"/>
    <w:rsid w:val="006F0FBD"/>
    <w:rsid w:val="006F1158"/>
    <w:rsid w:val="006F1DC2"/>
    <w:rsid w:val="006F1ED9"/>
    <w:rsid w:val="006F2518"/>
    <w:rsid w:val="006F410E"/>
    <w:rsid w:val="006F4210"/>
    <w:rsid w:val="006F42F0"/>
    <w:rsid w:val="006F4812"/>
    <w:rsid w:val="006F487E"/>
    <w:rsid w:val="006F49C7"/>
    <w:rsid w:val="006F538B"/>
    <w:rsid w:val="006F6599"/>
    <w:rsid w:val="006F694C"/>
    <w:rsid w:val="006F6C82"/>
    <w:rsid w:val="006F73EC"/>
    <w:rsid w:val="007005E6"/>
    <w:rsid w:val="00700CB9"/>
    <w:rsid w:val="007010AB"/>
    <w:rsid w:val="0070126E"/>
    <w:rsid w:val="0070158C"/>
    <w:rsid w:val="007018C2"/>
    <w:rsid w:val="00701924"/>
    <w:rsid w:val="00701EAB"/>
    <w:rsid w:val="007024DC"/>
    <w:rsid w:val="007026CB"/>
    <w:rsid w:val="0070277F"/>
    <w:rsid w:val="00703339"/>
    <w:rsid w:val="007039A2"/>
    <w:rsid w:val="00703A2F"/>
    <w:rsid w:val="00703F04"/>
    <w:rsid w:val="00704127"/>
    <w:rsid w:val="007048F1"/>
    <w:rsid w:val="007052CD"/>
    <w:rsid w:val="0070592A"/>
    <w:rsid w:val="00706015"/>
    <w:rsid w:val="00707449"/>
    <w:rsid w:val="00710D57"/>
    <w:rsid w:val="00711262"/>
    <w:rsid w:val="00711264"/>
    <w:rsid w:val="007121BC"/>
    <w:rsid w:val="0071281E"/>
    <w:rsid w:val="00712B7D"/>
    <w:rsid w:val="00713060"/>
    <w:rsid w:val="00714321"/>
    <w:rsid w:val="0071455C"/>
    <w:rsid w:val="00714D9E"/>
    <w:rsid w:val="00715014"/>
    <w:rsid w:val="007150CC"/>
    <w:rsid w:val="007154DD"/>
    <w:rsid w:val="00715AFD"/>
    <w:rsid w:val="00715D4F"/>
    <w:rsid w:val="00716B9E"/>
    <w:rsid w:val="007176C8"/>
    <w:rsid w:val="00717B65"/>
    <w:rsid w:val="00717F87"/>
    <w:rsid w:val="007201B0"/>
    <w:rsid w:val="00720CDF"/>
    <w:rsid w:val="00721444"/>
    <w:rsid w:val="00721B5C"/>
    <w:rsid w:val="007224EE"/>
    <w:rsid w:val="00722A04"/>
    <w:rsid w:val="00724165"/>
    <w:rsid w:val="00726082"/>
    <w:rsid w:val="00726C7A"/>
    <w:rsid w:val="00726E35"/>
    <w:rsid w:val="00727D78"/>
    <w:rsid w:val="007306D6"/>
    <w:rsid w:val="0073143F"/>
    <w:rsid w:val="007314A2"/>
    <w:rsid w:val="007316E1"/>
    <w:rsid w:val="007317E4"/>
    <w:rsid w:val="00732211"/>
    <w:rsid w:val="007327DA"/>
    <w:rsid w:val="0073283D"/>
    <w:rsid w:val="00732A52"/>
    <w:rsid w:val="00733274"/>
    <w:rsid w:val="00734015"/>
    <w:rsid w:val="0073415B"/>
    <w:rsid w:val="007342B3"/>
    <w:rsid w:val="007347D0"/>
    <w:rsid w:val="007349E1"/>
    <w:rsid w:val="00734C6E"/>
    <w:rsid w:val="007350D4"/>
    <w:rsid w:val="0073555B"/>
    <w:rsid w:val="00735A3A"/>
    <w:rsid w:val="00735D5D"/>
    <w:rsid w:val="00735DE6"/>
    <w:rsid w:val="007365A6"/>
    <w:rsid w:val="00736996"/>
    <w:rsid w:val="007379BC"/>
    <w:rsid w:val="00740A36"/>
    <w:rsid w:val="00740B93"/>
    <w:rsid w:val="00740C80"/>
    <w:rsid w:val="00740D1B"/>
    <w:rsid w:val="00741825"/>
    <w:rsid w:val="00741A39"/>
    <w:rsid w:val="00741C79"/>
    <w:rsid w:val="00741E88"/>
    <w:rsid w:val="0074232F"/>
    <w:rsid w:val="00742D9A"/>
    <w:rsid w:val="00742DEE"/>
    <w:rsid w:val="00742ECC"/>
    <w:rsid w:val="007431C5"/>
    <w:rsid w:val="00743331"/>
    <w:rsid w:val="007438AA"/>
    <w:rsid w:val="00743C30"/>
    <w:rsid w:val="00743EFE"/>
    <w:rsid w:val="007446E2"/>
    <w:rsid w:val="007451CE"/>
    <w:rsid w:val="00746405"/>
    <w:rsid w:val="00746C7A"/>
    <w:rsid w:val="00746C9D"/>
    <w:rsid w:val="007503A6"/>
    <w:rsid w:val="00750564"/>
    <w:rsid w:val="00751787"/>
    <w:rsid w:val="00751CBE"/>
    <w:rsid w:val="007527C5"/>
    <w:rsid w:val="0075378E"/>
    <w:rsid w:val="00753A4B"/>
    <w:rsid w:val="007554BE"/>
    <w:rsid w:val="00755912"/>
    <w:rsid w:val="0075640E"/>
    <w:rsid w:val="0075668B"/>
    <w:rsid w:val="00757087"/>
    <w:rsid w:val="00757522"/>
    <w:rsid w:val="007576C3"/>
    <w:rsid w:val="00757732"/>
    <w:rsid w:val="00757C9D"/>
    <w:rsid w:val="00757CDE"/>
    <w:rsid w:val="007607EA"/>
    <w:rsid w:val="00760861"/>
    <w:rsid w:val="00761264"/>
    <w:rsid w:val="00761A86"/>
    <w:rsid w:val="007621E2"/>
    <w:rsid w:val="0076281A"/>
    <w:rsid w:val="007634CD"/>
    <w:rsid w:val="00763A64"/>
    <w:rsid w:val="007644D5"/>
    <w:rsid w:val="00764580"/>
    <w:rsid w:val="00764E14"/>
    <w:rsid w:val="007676D5"/>
    <w:rsid w:val="00767ED9"/>
    <w:rsid w:val="00770B0A"/>
    <w:rsid w:val="00770BDA"/>
    <w:rsid w:val="00770CA5"/>
    <w:rsid w:val="00771201"/>
    <w:rsid w:val="00771503"/>
    <w:rsid w:val="00771DE0"/>
    <w:rsid w:val="00771E2C"/>
    <w:rsid w:val="0077264B"/>
    <w:rsid w:val="0077358F"/>
    <w:rsid w:val="0077369D"/>
    <w:rsid w:val="00774212"/>
    <w:rsid w:val="00774D7F"/>
    <w:rsid w:val="00774FB4"/>
    <w:rsid w:val="0077515C"/>
    <w:rsid w:val="0077532F"/>
    <w:rsid w:val="0077596B"/>
    <w:rsid w:val="0077607E"/>
    <w:rsid w:val="007762B6"/>
    <w:rsid w:val="007773F3"/>
    <w:rsid w:val="007808E1"/>
    <w:rsid w:val="00780A34"/>
    <w:rsid w:val="00780F00"/>
    <w:rsid w:val="00780F21"/>
    <w:rsid w:val="00781318"/>
    <w:rsid w:val="00781D42"/>
    <w:rsid w:val="007820FA"/>
    <w:rsid w:val="007826DF"/>
    <w:rsid w:val="0078325D"/>
    <w:rsid w:val="00783ACE"/>
    <w:rsid w:val="00783CF4"/>
    <w:rsid w:val="007840AF"/>
    <w:rsid w:val="007841A6"/>
    <w:rsid w:val="00784DF3"/>
    <w:rsid w:val="00785577"/>
    <w:rsid w:val="00785E52"/>
    <w:rsid w:val="00785F23"/>
    <w:rsid w:val="00786CB1"/>
    <w:rsid w:val="007873CE"/>
    <w:rsid w:val="007879E5"/>
    <w:rsid w:val="00790633"/>
    <w:rsid w:val="00790D31"/>
    <w:rsid w:val="00790DA0"/>
    <w:rsid w:val="00790E72"/>
    <w:rsid w:val="007919EE"/>
    <w:rsid w:val="00791FE9"/>
    <w:rsid w:val="00792645"/>
    <w:rsid w:val="00792872"/>
    <w:rsid w:val="00792A1D"/>
    <w:rsid w:val="00792B69"/>
    <w:rsid w:val="00792FA3"/>
    <w:rsid w:val="00793368"/>
    <w:rsid w:val="007939A9"/>
    <w:rsid w:val="007939CE"/>
    <w:rsid w:val="007944E6"/>
    <w:rsid w:val="00794896"/>
    <w:rsid w:val="007948A9"/>
    <w:rsid w:val="007949D0"/>
    <w:rsid w:val="00794AE1"/>
    <w:rsid w:val="00794C1C"/>
    <w:rsid w:val="00794F6B"/>
    <w:rsid w:val="007955C3"/>
    <w:rsid w:val="007958F0"/>
    <w:rsid w:val="00795F11"/>
    <w:rsid w:val="00796056"/>
    <w:rsid w:val="007967C6"/>
    <w:rsid w:val="00796887"/>
    <w:rsid w:val="00796F13"/>
    <w:rsid w:val="00797697"/>
    <w:rsid w:val="007A118D"/>
    <w:rsid w:val="007A14B2"/>
    <w:rsid w:val="007A2285"/>
    <w:rsid w:val="007A22CB"/>
    <w:rsid w:val="007A2690"/>
    <w:rsid w:val="007A26A4"/>
    <w:rsid w:val="007A3066"/>
    <w:rsid w:val="007A3151"/>
    <w:rsid w:val="007A3948"/>
    <w:rsid w:val="007A3957"/>
    <w:rsid w:val="007A425D"/>
    <w:rsid w:val="007A425E"/>
    <w:rsid w:val="007A47CA"/>
    <w:rsid w:val="007A4CC3"/>
    <w:rsid w:val="007A591A"/>
    <w:rsid w:val="007A5C97"/>
    <w:rsid w:val="007A62A0"/>
    <w:rsid w:val="007A645C"/>
    <w:rsid w:val="007A6602"/>
    <w:rsid w:val="007A6696"/>
    <w:rsid w:val="007A6922"/>
    <w:rsid w:val="007A7277"/>
    <w:rsid w:val="007A7DBD"/>
    <w:rsid w:val="007A7EC8"/>
    <w:rsid w:val="007B0200"/>
    <w:rsid w:val="007B0663"/>
    <w:rsid w:val="007B0B18"/>
    <w:rsid w:val="007B0D60"/>
    <w:rsid w:val="007B1104"/>
    <w:rsid w:val="007B13A3"/>
    <w:rsid w:val="007B1A5C"/>
    <w:rsid w:val="007B20C9"/>
    <w:rsid w:val="007B2AD2"/>
    <w:rsid w:val="007B32DB"/>
    <w:rsid w:val="007B3409"/>
    <w:rsid w:val="007B34CC"/>
    <w:rsid w:val="007B3A23"/>
    <w:rsid w:val="007B3BC0"/>
    <w:rsid w:val="007B3D1A"/>
    <w:rsid w:val="007B3E0B"/>
    <w:rsid w:val="007B4684"/>
    <w:rsid w:val="007B4B61"/>
    <w:rsid w:val="007B4E1D"/>
    <w:rsid w:val="007B56AF"/>
    <w:rsid w:val="007B5D40"/>
    <w:rsid w:val="007B5E75"/>
    <w:rsid w:val="007B69D3"/>
    <w:rsid w:val="007B7470"/>
    <w:rsid w:val="007B7B1B"/>
    <w:rsid w:val="007B7BA4"/>
    <w:rsid w:val="007C05C1"/>
    <w:rsid w:val="007C0F32"/>
    <w:rsid w:val="007C10B2"/>
    <w:rsid w:val="007C231A"/>
    <w:rsid w:val="007C2582"/>
    <w:rsid w:val="007C263F"/>
    <w:rsid w:val="007C2C2C"/>
    <w:rsid w:val="007C351A"/>
    <w:rsid w:val="007C3827"/>
    <w:rsid w:val="007C4237"/>
    <w:rsid w:val="007C46BF"/>
    <w:rsid w:val="007C48B0"/>
    <w:rsid w:val="007C493E"/>
    <w:rsid w:val="007C5585"/>
    <w:rsid w:val="007C5B36"/>
    <w:rsid w:val="007C5B4F"/>
    <w:rsid w:val="007C6B56"/>
    <w:rsid w:val="007C7EE7"/>
    <w:rsid w:val="007D0CFA"/>
    <w:rsid w:val="007D0DAC"/>
    <w:rsid w:val="007D0E4C"/>
    <w:rsid w:val="007D1672"/>
    <w:rsid w:val="007D175A"/>
    <w:rsid w:val="007D1C8D"/>
    <w:rsid w:val="007D2C1D"/>
    <w:rsid w:val="007D2E72"/>
    <w:rsid w:val="007D34F7"/>
    <w:rsid w:val="007D3649"/>
    <w:rsid w:val="007D45D3"/>
    <w:rsid w:val="007D4E7F"/>
    <w:rsid w:val="007D547F"/>
    <w:rsid w:val="007D54AF"/>
    <w:rsid w:val="007D5553"/>
    <w:rsid w:val="007D5FE3"/>
    <w:rsid w:val="007D613D"/>
    <w:rsid w:val="007D633F"/>
    <w:rsid w:val="007D70D8"/>
    <w:rsid w:val="007D734F"/>
    <w:rsid w:val="007E04B9"/>
    <w:rsid w:val="007E0EA9"/>
    <w:rsid w:val="007E13B4"/>
    <w:rsid w:val="007E22DA"/>
    <w:rsid w:val="007E2675"/>
    <w:rsid w:val="007E3B3E"/>
    <w:rsid w:val="007E3E85"/>
    <w:rsid w:val="007E4208"/>
    <w:rsid w:val="007E4444"/>
    <w:rsid w:val="007E4BBC"/>
    <w:rsid w:val="007E5553"/>
    <w:rsid w:val="007E5642"/>
    <w:rsid w:val="007E681E"/>
    <w:rsid w:val="007E69FE"/>
    <w:rsid w:val="007E7425"/>
    <w:rsid w:val="007F0708"/>
    <w:rsid w:val="007F0B4F"/>
    <w:rsid w:val="007F0C77"/>
    <w:rsid w:val="007F1B56"/>
    <w:rsid w:val="007F1B7E"/>
    <w:rsid w:val="007F1CDE"/>
    <w:rsid w:val="007F21E0"/>
    <w:rsid w:val="007F2821"/>
    <w:rsid w:val="007F300C"/>
    <w:rsid w:val="007F4434"/>
    <w:rsid w:val="007F472A"/>
    <w:rsid w:val="007F5043"/>
    <w:rsid w:val="007F51B1"/>
    <w:rsid w:val="007F535E"/>
    <w:rsid w:val="007F55F7"/>
    <w:rsid w:val="007F5609"/>
    <w:rsid w:val="007F5754"/>
    <w:rsid w:val="007F5C70"/>
    <w:rsid w:val="007F681B"/>
    <w:rsid w:val="007F6A9D"/>
    <w:rsid w:val="007F6D10"/>
    <w:rsid w:val="007F7AC7"/>
    <w:rsid w:val="007F7D16"/>
    <w:rsid w:val="0080078F"/>
    <w:rsid w:val="0080099A"/>
    <w:rsid w:val="00801295"/>
    <w:rsid w:val="00801DD1"/>
    <w:rsid w:val="00802468"/>
    <w:rsid w:val="0080301D"/>
    <w:rsid w:val="008030E1"/>
    <w:rsid w:val="00803A9E"/>
    <w:rsid w:val="008042CD"/>
    <w:rsid w:val="0080441E"/>
    <w:rsid w:val="0080463A"/>
    <w:rsid w:val="00804B04"/>
    <w:rsid w:val="00804F4E"/>
    <w:rsid w:val="00804FC0"/>
    <w:rsid w:val="0080544E"/>
    <w:rsid w:val="008055E4"/>
    <w:rsid w:val="00806653"/>
    <w:rsid w:val="0080675F"/>
    <w:rsid w:val="00806B6E"/>
    <w:rsid w:val="008071B8"/>
    <w:rsid w:val="00807B38"/>
    <w:rsid w:val="00807D51"/>
    <w:rsid w:val="00807F54"/>
    <w:rsid w:val="0081023A"/>
    <w:rsid w:val="008104C1"/>
    <w:rsid w:val="0081077F"/>
    <w:rsid w:val="00811158"/>
    <w:rsid w:val="00811248"/>
    <w:rsid w:val="00811BE1"/>
    <w:rsid w:val="00811D93"/>
    <w:rsid w:val="00812B4F"/>
    <w:rsid w:val="00812F2C"/>
    <w:rsid w:val="008143C2"/>
    <w:rsid w:val="0081477E"/>
    <w:rsid w:val="0081517C"/>
    <w:rsid w:val="00815693"/>
    <w:rsid w:val="00815707"/>
    <w:rsid w:val="00816526"/>
    <w:rsid w:val="0081694B"/>
    <w:rsid w:val="008169A8"/>
    <w:rsid w:val="008170E9"/>
    <w:rsid w:val="008172C8"/>
    <w:rsid w:val="0081747F"/>
    <w:rsid w:val="00817C12"/>
    <w:rsid w:val="00822A13"/>
    <w:rsid w:val="00823553"/>
    <w:rsid w:val="008239C3"/>
    <w:rsid w:val="00823ED8"/>
    <w:rsid w:val="00823EDF"/>
    <w:rsid w:val="008241C5"/>
    <w:rsid w:val="00824382"/>
    <w:rsid w:val="00824C18"/>
    <w:rsid w:val="0082512E"/>
    <w:rsid w:val="00825215"/>
    <w:rsid w:val="00825517"/>
    <w:rsid w:val="0082587C"/>
    <w:rsid w:val="008258E6"/>
    <w:rsid w:val="00825ABF"/>
    <w:rsid w:val="008266A8"/>
    <w:rsid w:val="00826A51"/>
    <w:rsid w:val="00827BFC"/>
    <w:rsid w:val="00830D7A"/>
    <w:rsid w:val="0083181B"/>
    <w:rsid w:val="008326E2"/>
    <w:rsid w:val="00832842"/>
    <w:rsid w:val="00832E31"/>
    <w:rsid w:val="00833797"/>
    <w:rsid w:val="00833E07"/>
    <w:rsid w:val="0083406C"/>
    <w:rsid w:val="008349A5"/>
    <w:rsid w:val="00834F13"/>
    <w:rsid w:val="00835991"/>
    <w:rsid w:val="0083649A"/>
    <w:rsid w:val="00836609"/>
    <w:rsid w:val="0083661E"/>
    <w:rsid w:val="008367A1"/>
    <w:rsid w:val="00836A79"/>
    <w:rsid w:val="00836C72"/>
    <w:rsid w:val="00836DF4"/>
    <w:rsid w:val="0083750E"/>
    <w:rsid w:val="00837619"/>
    <w:rsid w:val="00840A65"/>
    <w:rsid w:val="00840E93"/>
    <w:rsid w:val="008411AD"/>
    <w:rsid w:val="008412B8"/>
    <w:rsid w:val="0084240D"/>
    <w:rsid w:val="00842426"/>
    <w:rsid w:val="0084299B"/>
    <w:rsid w:val="00842CF4"/>
    <w:rsid w:val="008430EB"/>
    <w:rsid w:val="00843D40"/>
    <w:rsid w:val="008444A3"/>
    <w:rsid w:val="00844BC2"/>
    <w:rsid w:val="00844BD7"/>
    <w:rsid w:val="00844E72"/>
    <w:rsid w:val="00845534"/>
    <w:rsid w:val="00845D93"/>
    <w:rsid w:val="008469D5"/>
    <w:rsid w:val="00846AD8"/>
    <w:rsid w:val="00847341"/>
    <w:rsid w:val="00847DE3"/>
    <w:rsid w:val="00847F3B"/>
    <w:rsid w:val="0085006E"/>
    <w:rsid w:val="00850D9E"/>
    <w:rsid w:val="0085132C"/>
    <w:rsid w:val="00851916"/>
    <w:rsid w:val="00851E85"/>
    <w:rsid w:val="00851EE2"/>
    <w:rsid w:val="00852602"/>
    <w:rsid w:val="00852653"/>
    <w:rsid w:val="00852797"/>
    <w:rsid w:val="008529F7"/>
    <w:rsid w:val="00853A76"/>
    <w:rsid w:val="00853DF6"/>
    <w:rsid w:val="00854B0D"/>
    <w:rsid w:val="00854CF4"/>
    <w:rsid w:val="00854DD9"/>
    <w:rsid w:val="00855016"/>
    <w:rsid w:val="0085545C"/>
    <w:rsid w:val="008559FB"/>
    <w:rsid w:val="008563D7"/>
    <w:rsid w:val="00856BD9"/>
    <w:rsid w:val="00860314"/>
    <w:rsid w:val="008609BC"/>
    <w:rsid w:val="00860B7B"/>
    <w:rsid w:val="00861098"/>
    <w:rsid w:val="00861751"/>
    <w:rsid w:val="00861942"/>
    <w:rsid w:val="00861A16"/>
    <w:rsid w:val="00861F19"/>
    <w:rsid w:val="00863190"/>
    <w:rsid w:val="008638CB"/>
    <w:rsid w:val="00863DA5"/>
    <w:rsid w:val="0086419C"/>
    <w:rsid w:val="0086453B"/>
    <w:rsid w:val="0086480A"/>
    <w:rsid w:val="00864A2D"/>
    <w:rsid w:val="00864FEE"/>
    <w:rsid w:val="00865421"/>
    <w:rsid w:val="0086575F"/>
    <w:rsid w:val="00865F7D"/>
    <w:rsid w:val="008661F1"/>
    <w:rsid w:val="0086639C"/>
    <w:rsid w:val="008668DB"/>
    <w:rsid w:val="00866D51"/>
    <w:rsid w:val="00866ECB"/>
    <w:rsid w:val="0086701A"/>
    <w:rsid w:val="00867340"/>
    <w:rsid w:val="008674B2"/>
    <w:rsid w:val="008675DA"/>
    <w:rsid w:val="00867809"/>
    <w:rsid w:val="00867C7F"/>
    <w:rsid w:val="00870179"/>
    <w:rsid w:val="00870D64"/>
    <w:rsid w:val="00871182"/>
    <w:rsid w:val="00871526"/>
    <w:rsid w:val="008715C1"/>
    <w:rsid w:val="00871841"/>
    <w:rsid w:val="00872744"/>
    <w:rsid w:val="008727D1"/>
    <w:rsid w:val="00872EE9"/>
    <w:rsid w:val="00873A0A"/>
    <w:rsid w:val="00874EFB"/>
    <w:rsid w:val="008755C9"/>
    <w:rsid w:val="00875876"/>
    <w:rsid w:val="00875A8C"/>
    <w:rsid w:val="00875F60"/>
    <w:rsid w:val="00877C9E"/>
    <w:rsid w:val="00880227"/>
    <w:rsid w:val="008809D9"/>
    <w:rsid w:val="00880A07"/>
    <w:rsid w:val="0088115D"/>
    <w:rsid w:val="008811FF"/>
    <w:rsid w:val="008816A4"/>
    <w:rsid w:val="00881B29"/>
    <w:rsid w:val="008824BC"/>
    <w:rsid w:val="00882A3D"/>
    <w:rsid w:val="00882B6C"/>
    <w:rsid w:val="00882B8C"/>
    <w:rsid w:val="00882BD4"/>
    <w:rsid w:val="00882FB5"/>
    <w:rsid w:val="008836DF"/>
    <w:rsid w:val="00883962"/>
    <w:rsid w:val="00883C23"/>
    <w:rsid w:val="008848A7"/>
    <w:rsid w:val="008848DE"/>
    <w:rsid w:val="00884B0A"/>
    <w:rsid w:val="00885432"/>
    <w:rsid w:val="008860F6"/>
    <w:rsid w:val="008865C4"/>
    <w:rsid w:val="00886D72"/>
    <w:rsid w:val="00886DB7"/>
    <w:rsid w:val="00886E44"/>
    <w:rsid w:val="0088713B"/>
    <w:rsid w:val="00887797"/>
    <w:rsid w:val="008878B6"/>
    <w:rsid w:val="00887E02"/>
    <w:rsid w:val="0089035A"/>
    <w:rsid w:val="008921DA"/>
    <w:rsid w:val="00892768"/>
    <w:rsid w:val="008932D5"/>
    <w:rsid w:val="0089358F"/>
    <w:rsid w:val="008937BF"/>
    <w:rsid w:val="00893944"/>
    <w:rsid w:val="00893E34"/>
    <w:rsid w:val="0089416D"/>
    <w:rsid w:val="00895150"/>
    <w:rsid w:val="00895410"/>
    <w:rsid w:val="00895934"/>
    <w:rsid w:val="00895978"/>
    <w:rsid w:val="00895DDC"/>
    <w:rsid w:val="00895E2A"/>
    <w:rsid w:val="00896144"/>
    <w:rsid w:val="0089643F"/>
    <w:rsid w:val="0089672B"/>
    <w:rsid w:val="00896991"/>
    <w:rsid w:val="00896BCF"/>
    <w:rsid w:val="00897093"/>
    <w:rsid w:val="00897344"/>
    <w:rsid w:val="00897D39"/>
    <w:rsid w:val="00897D97"/>
    <w:rsid w:val="008A0ED1"/>
    <w:rsid w:val="008A15C9"/>
    <w:rsid w:val="008A206B"/>
    <w:rsid w:val="008A2FA6"/>
    <w:rsid w:val="008A327F"/>
    <w:rsid w:val="008A34DD"/>
    <w:rsid w:val="008A3B8C"/>
    <w:rsid w:val="008A3C8B"/>
    <w:rsid w:val="008A4835"/>
    <w:rsid w:val="008A48E1"/>
    <w:rsid w:val="008A544A"/>
    <w:rsid w:val="008A5956"/>
    <w:rsid w:val="008A59AF"/>
    <w:rsid w:val="008A5D6C"/>
    <w:rsid w:val="008A63BF"/>
    <w:rsid w:val="008A6596"/>
    <w:rsid w:val="008A699E"/>
    <w:rsid w:val="008A6E0E"/>
    <w:rsid w:val="008A7093"/>
    <w:rsid w:val="008A71DC"/>
    <w:rsid w:val="008A7476"/>
    <w:rsid w:val="008B0191"/>
    <w:rsid w:val="008B0749"/>
    <w:rsid w:val="008B0BD0"/>
    <w:rsid w:val="008B0D6E"/>
    <w:rsid w:val="008B174C"/>
    <w:rsid w:val="008B1919"/>
    <w:rsid w:val="008B1BBA"/>
    <w:rsid w:val="008B34B4"/>
    <w:rsid w:val="008B4A56"/>
    <w:rsid w:val="008B4B7C"/>
    <w:rsid w:val="008B5159"/>
    <w:rsid w:val="008B5218"/>
    <w:rsid w:val="008B53FF"/>
    <w:rsid w:val="008B57B6"/>
    <w:rsid w:val="008B57CB"/>
    <w:rsid w:val="008B5D5D"/>
    <w:rsid w:val="008B6A59"/>
    <w:rsid w:val="008B7574"/>
    <w:rsid w:val="008B78AD"/>
    <w:rsid w:val="008B7BFB"/>
    <w:rsid w:val="008B7DFC"/>
    <w:rsid w:val="008C0471"/>
    <w:rsid w:val="008C0F00"/>
    <w:rsid w:val="008C11C6"/>
    <w:rsid w:val="008C1D72"/>
    <w:rsid w:val="008C203F"/>
    <w:rsid w:val="008C2875"/>
    <w:rsid w:val="008C3868"/>
    <w:rsid w:val="008C4647"/>
    <w:rsid w:val="008C4BD6"/>
    <w:rsid w:val="008C4C12"/>
    <w:rsid w:val="008C4DB1"/>
    <w:rsid w:val="008C583D"/>
    <w:rsid w:val="008C5AA8"/>
    <w:rsid w:val="008C5ECD"/>
    <w:rsid w:val="008C5F74"/>
    <w:rsid w:val="008C60C7"/>
    <w:rsid w:val="008C668B"/>
    <w:rsid w:val="008C6FA3"/>
    <w:rsid w:val="008C76B6"/>
    <w:rsid w:val="008D00E9"/>
    <w:rsid w:val="008D0346"/>
    <w:rsid w:val="008D1174"/>
    <w:rsid w:val="008D2563"/>
    <w:rsid w:val="008D280B"/>
    <w:rsid w:val="008D2931"/>
    <w:rsid w:val="008D2BE6"/>
    <w:rsid w:val="008D3224"/>
    <w:rsid w:val="008D34E8"/>
    <w:rsid w:val="008D3BAA"/>
    <w:rsid w:val="008D42EB"/>
    <w:rsid w:val="008D4399"/>
    <w:rsid w:val="008D48F6"/>
    <w:rsid w:val="008D4B9B"/>
    <w:rsid w:val="008D4C28"/>
    <w:rsid w:val="008D4F0C"/>
    <w:rsid w:val="008D5530"/>
    <w:rsid w:val="008D5571"/>
    <w:rsid w:val="008D5A48"/>
    <w:rsid w:val="008D5BBE"/>
    <w:rsid w:val="008D5C49"/>
    <w:rsid w:val="008D640B"/>
    <w:rsid w:val="008D6EE2"/>
    <w:rsid w:val="008D7102"/>
    <w:rsid w:val="008D7E67"/>
    <w:rsid w:val="008D7EC8"/>
    <w:rsid w:val="008D7FE9"/>
    <w:rsid w:val="008E040D"/>
    <w:rsid w:val="008E041C"/>
    <w:rsid w:val="008E05C5"/>
    <w:rsid w:val="008E1526"/>
    <w:rsid w:val="008E1A20"/>
    <w:rsid w:val="008E2663"/>
    <w:rsid w:val="008E2752"/>
    <w:rsid w:val="008E28F4"/>
    <w:rsid w:val="008E2E2E"/>
    <w:rsid w:val="008E3348"/>
    <w:rsid w:val="008E3BC8"/>
    <w:rsid w:val="008E4059"/>
    <w:rsid w:val="008E4AA2"/>
    <w:rsid w:val="008E4BF2"/>
    <w:rsid w:val="008E51F8"/>
    <w:rsid w:val="008E52CE"/>
    <w:rsid w:val="008E540C"/>
    <w:rsid w:val="008E56E2"/>
    <w:rsid w:val="008E6545"/>
    <w:rsid w:val="008E65C3"/>
    <w:rsid w:val="008E66EF"/>
    <w:rsid w:val="008E68A3"/>
    <w:rsid w:val="008E7054"/>
    <w:rsid w:val="008E74E4"/>
    <w:rsid w:val="008F00A6"/>
    <w:rsid w:val="008F0D7E"/>
    <w:rsid w:val="008F0FAF"/>
    <w:rsid w:val="008F12C9"/>
    <w:rsid w:val="008F18B8"/>
    <w:rsid w:val="008F1D36"/>
    <w:rsid w:val="008F4095"/>
    <w:rsid w:val="008F46F7"/>
    <w:rsid w:val="008F5505"/>
    <w:rsid w:val="008F5580"/>
    <w:rsid w:val="008F5DC3"/>
    <w:rsid w:val="008F6449"/>
    <w:rsid w:val="008F650A"/>
    <w:rsid w:val="008F68CA"/>
    <w:rsid w:val="008F70C9"/>
    <w:rsid w:val="008F7667"/>
    <w:rsid w:val="008F7A1B"/>
    <w:rsid w:val="008F7E64"/>
    <w:rsid w:val="008F7FCF"/>
    <w:rsid w:val="00900838"/>
    <w:rsid w:val="0090122D"/>
    <w:rsid w:val="00901396"/>
    <w:rsid w:val="009015C4"/>
    <w:rsid w:val="00901AFD"/>
    <w:rsid w:val="0090259C"/>
    <w:rsid w:val="00902655"/>
    <w:rsid w:val="0090387B"/>
    <w:rsid w:val="0090398E"/>
    <w:rsid w:val="00903C12"/>
    <w:rsid w:val="00903C6E"/>
    <w:rsid w:val="00903E01"/>
    <w:rsid w:val="009048A1"/>
    <w:rsid w:val="0090495F"/>
    <w:rsid w:val="00904AB1"/>
    <w:rsid w:val="00904C9A"/>
    <w:rsid w:val="00905EA8"/>
    <w:rsid w:val="00906300"/>
    <w:rsid w:val="00906395"/>
    <w:rsid w:val="00907014"/>
    <w:rsid w:val="00907A48"/>
    <w:rsid w:val="00907C4F"/>
    <w:rsid w:val="00910E7E"/>
    <w:rsid w:val="009112D7"/>
    <w:rsid w:val="00912031"/>
    <w:rsid w:val="00912079"/>
    <w:rsid w:val="00913798"/>
    <w:rsid w:val="00914C20"/>
    <w:rsid w:val="00914CBF"/>
    <w:rsid w:val="00915832"/>
    <w:rsid w:val="00915AE5"/>
    <w:rsid w:val="009174A9"/>
    <w:rsid w:val="0091789F"/>
    <w:rsid w:val="0092231D"/>
    <w:rsid w:val="00922505"/>
    <w:rsid w:val="009225AE"/>
    <w:rsid w:val="0092280E"/>
    <w:rsid w:val="00922818"/>
    <w:rsid w:val="00922BE2"/>
    <w:rsid w:val="009231C1"/>
    <w:rsid w:val="00923338"/>
    <w:rsid w:val="009234DB"/>
    <w:rsid w:val="00923786"/>
    <w:rsid w:val="009237CF"/>
    <w:rsid w:val="0092437C"/>
    <w:rsid w:val="00924C36"/>
    <w:rsid w:val="0092533F"/>
    <w:rsid w:val="0092582B"/>
    <w:rsid w:val="0092598F"/>
    <w:rsid w:val="00925CC9"/>
    <w:rsid w:val="00925EDF"/>
    <w:rsid w:val="009261FB"/>
    <w:rsid w:val="00926360"/>
    <w:rsid w:val="00926772"/>
    <w:rsid w:val="0092681E"/>
    <w:rsid w:val="00926BF3"/>
    <w:rsid w:val="00927021"/>
    <w:rsid w:val="00930330"/>
    <w:rsid w:val="0093037B"/>
    <w:rsid w:val="009304B2"/>
    <w:rsid w:val="0093064F"/>
    <w:rsid w:val="00930F4A"/>
    <w:rsid w:val="00931327"/>
    <w:rsid w:val="00931B42"/>
    <w:rsid w:val="00932655"/>
    <w:rsid w:val="00932796"/>
    <w:rsid w:val="00932AEF"/>
    <w:rsid w:val="0093301C"/>
    <w:rsid w:val="00933A05"/>
    <w:rsid w:val="00934527"/>
    <w:rsid w:val="00934B57"/>
    <w:rsid w:val="00934BB2"/>
    <w:rsid w:val="00934CB7"/>
    <w:rsid w:val="00934F91"/>
    <w:rsid w:val="009354DE"/>
    <w:rsid w:val="009355BB"/>
    <w:rsid w:val="00935752"/>
    <w:rsid w:val="00935CA6"/>
    <w:rsid w:val="00935FE8"/>
    <w:rsid w:val="009368B1"/>
    <w:rsid w:val="00936F96"/>
    <w:rsid w:val="00940104"/>
    <w:rsid w:val="0094063C"/>
    <w:rsid w:val="00941732"/>
    <w:rsid w:val="00942066"/>
    <w:rsid w:val="0094281F"/>
    <w:rsid w:val="009429AE"/>
    <w:rsid w:val="00942A4C"/>
    <w:rsid w:val="00942B6E"/>
    <w:rsid w:val="00942BB3"/>
    <w:rsid w:val="00942FF2"/>
    <w:rsid w:val="00943912"/>
    <w:rsid w:val="009445DE"/>
    <w:rsid w:val="00944913"/>
    <w:rsid w:val="00945F80"/>
    <w:rsid w:val="0094666F"/>
    <w:rsid w:val="009466CB"/>
    <w:rsid w:val="00947141"/>
    <w:rsid w:val="009472D2"/>
    <w:rsid w:val="009475B0"/>
    <w:rsid w:val="009475E5"/>
    <w:rsid w:val="00947BF0"/>
    <w:rsid w:val="00947D1D"/>
    <w:rsid w:val="00947F02"/>
    <w:rsid w:val="00950565"/>
    <w:rsid w:val="0095180B"/>
    <w:rsid w:val="00951BFD"/>
    <w:rsid w:val="00951CA1"/>
    <w:rsid w:val="00951CC6"/>
    <w:rsid w:val="00951EBB"/>
    <w:rsid w:val="009522F3"/>
    <w:rsid w:val="009525A0"/>
    <w:rsid w:val="0095313D"/>
    <w:rsid w:val="009537A3"/>
    <w:rsid w:val="00953FCD"/>
    <w:rsid w:val="00954207"/>
    <w:rsid w:val="00954757"/>
    <w:rsid w:val="00954D68"/>
    <w:rsid w:val="0095509E"/>
    <w:rsid w:val="00955264"/>
    <w:rsid w:val="00955AAF"/>
    <w:rsid w:val="009562F5"/>
    <w:rsid w:val="00956481"/>
    <w:rsid w:val="009568FE"/>
    <w:rsid w:val="0095756D"/>
    <w:rsid w:val="009579BF"/>
    <w:rsid w:val="009610D8"/>
    <w:rsid w:val="0096194A"/>
    <w:rsid w:val="00961AC3"/>
    <w:rsid w:val="00961B82"/>
    <w:rsid w:val="00961F9C"/>
    <w:rsid w:val="009626E9"/>
    <w:rsid w:val="00962935"/>
    <w:rsid w:val="00962D18"/>
    <w:rsid w:val="009632F5"/>
    <w:rsid w:val="0096397A"/>
    <w:rsid w:val="00963BEF"/>
    <w:rsid w:val="00963E71"/>
    <w:rsid w:val="0096423A"/>
    <w:rsid w:val="00964256"/>
    <w:rsid w:val="009644B0"/>
    <w:rsid w:val="00964E55"/>
    <w:rsid w:val="00964ED7"/>
    <w:rsid w:val="00965519"/>
    <w:rsid w:val="00965C3B"/>
    <w:rsid w:val="00966123"/>
    <w:rsid w:val="009662A7"/>
    <w:rsid w:val="00966BBD"/>
    <w:rsid w:val="0096765B"/>
    <w:rsid w:val="00967D01"/>
    <w:rsid w:val="00970383"/>
    <w:rsid w:val="0097083C"/>
    <w:rsid w:val="00971EB4"/>
    <w:rsid w:val="009720B3"/>
    <w:rsid w:val="00972207"/>
    <w:rsid w:val="009734C9"/>
    <w:rsid w:val="009738B5"/>
    <w:rsid w:val="00973BAD"/>
    <w:rsid w:val="009757F3"/>
    <w:rsid w:val="009762A1"/>
    <w:rsid w:val="009766A7"/>
    <w:rsid w:val="00976B55"/>
    <w:rsid w:val="00977A94"/>
    <w:rsid w:val="00977C98"/>
    <w:rsid w:val="00977F32"/>
    <w:rsid w:val="0098012F"/>
    <w:rsid w:val="0098124F"/>
    <w:rsid w:val="00983A02"/>
    <w:rsid w:val="00983C5A"/>
    <w:rsid w:val="009841A1"/>
    <w:rsid w:val="0098493D"/>
    <w:rsid w:val="00985122"/>
    <w:rsid w:val="009851F8"/>
    <w:rsid w:val="00985850"/>
    <w:rsid w:val="00985B0E"/>
    <w:rsid w:val="00985B6A"/>
    <w:rsid w:val="00986E50"/>
    <w:rsid w:val="00987A27"/>
    <w:rsid w:val="00987CC1"/>
    <w:rsid w:val="00987F76"/>
    <w:rsid w:val="00990399"/>
    <w:rsid w:val="009904DD"/>
    <w:rsid w:val="0099072E"/>
    <w:rsid w:val="009907F5"/>
    <w:rsid w:val="00990E00"/>
    <w:rsid w:val="009927B6"/>
    <w:rsid w:val="00992F9A"/>
    <w:rsid w:val="009939D7"/>
    <w:rsid w:val="00993C02"/>
    <w:rsid w:val="0099415F"/>
    <w:rsid w:val="00994257"/>
    <w:rsid w:val="00994571"/>
    <w:rsid w:val="00994B07"/>
    <w:rsid w:val="00994B2C"/>
    <w:rsid w:val="00994D85"/>
    <w:rsid w:val="00995A00"/>
    <w:rsid w:val="00996627"/>
    <w:rsid w:val="0099685E"/>
    <w:rsid w:val="00996AE3"/>
    <w:rsid w:val="00996D85"/>
    <w:rsid w:val="009970A2"/>
    <w:rsid w:val="00997509"/>
    <w:rsid w:val="009975A8"/>
    <w:rsid w:val="009A057F"/>
    <w:rsid w:val="009A08E0"/>
    <w:rsid w:val="009A09B5"/>
    <w:rsid w:val="009A0D27"/>
    <w:rsid w:val="009A0FE6"/>
    <w:rsid w:val="009A1A6C"/>
    <w:rsid w:val="009A1C7F"/>
    <w:rsid w:val="009A1EA5"/>
    <w:rsid w:val="009A2084"/>
    <w:rsid w:val="009A25EB"/>
    <w:rsid w:val="009A2BD9"/>
    <w:rsid w:val="009A32E8"/>
    <w:rsid w:val="009A3EE5"/>
    <w:rsid w:val="009A40E4"/>
    <w:rsid w:val="009A46F0"/>
    <w:rsid w:val="009A4D79"/>
    <w:rsid w:val="009A4E27"/>
    <w:rsid w:val="009A502C"/>
    <w:rsid w:val="009A5CB3"/>
    <w:rsid w:val="009A600C"/>
    <w:rsid w:val="009A60DC"/>
    <w:rsid w:val="009A60ED"/>
    <w:rsid w:val="009A645B"/>
    <w:rsid w:val="009A65AE"/>
    <w:rsid w:val="009A6D69"/>
    <w:rsid w:val="009A786A"/>
    <w:rsid w:val="009B08AF"/>
    <w:rsid w:val="009B0F0A"/>
    <w:rsid w:val="009B10D3"/>
    <w:rsid w:val="009B19DA"/>
    <w:rsid w:val="009B1A39"/>
    <w:rsid w:val="009B257B"/>
    <w:rsid w:val="009B25BE"/>
    <w:rsid w:val="009B27D0"/>
    <w:rsid w:val="009B2861"/>
    <w:rsid w:val="009B3064"/>
    <w:rsid w:val="009B3626"/>
    <w:rsid w:val="009B3692"/>
    <w:rsid w:val="009B38CB"/>
    <w:rsid w:val="009B39F5"/>
    <w:rsid w:val="009B3AA4"/>
    <w:rsid w:val="009B3BB9"/>
    <w:rsid w:val="009B3FAF"/>
    <w:rsid w:val="009B4851"/>
    <w:rsid w:val="009B5035"/>
    <w:rsid w:val="009B53C2"/>
    <w:rsid w:val="009B5407"/>
    <w:rsid w:val="009B5609"/>
    <w:rsid w:val="009B5E2E"/>
    <w:rsid w:val="009B5E82"/>
    <w:rsid w:val="009B5F76"/>
    <w:rsid w:val="009B63DD"/>
    <w:rsid w:val="009B64D6"/>
    <w:rsid w:val="009B6C75"/>
    <w:rsid w:val="009B75D4"/>
    <w:rsid w:val="009B7C81"/>
    <w:rsid w:val="009C0B6F"/>
    <w:rsid w:val="009C17F5"/>
    <w:rsid w:val="009C1888"/>
    <w:rsid w:val="009C2201"/>
    <w:rsid w:val="009C2288"/>
    <w:rsid w:val="009C22ED"/>
    <w:rsid w:val="009C2DFD"/>
    <w:rsid w:val="009C2E29"/>
    <w:rsid w:val="009C33AC"/>
    <w:rsid w:val="009C3AB8"/>
    <w:rsid w:val="009C3CF8"/>
    <w:rsid w:val="009C4A82"/>
    <w:rsid w:val="009C570D"/>
    <w:rsid w:val="009C5D27"/>
    <w:rsid w:val="009C679E"/>
    <w:rsid w:val="009C7050"/>
    <w:rsid w:val="009C7054"/>
    <w:rsid w:val="009C72D3"/>
    <w:rsid w:val="009D0427"/>
    <w:rsid w:val="009D06A2"/>
    <w:rsid w:val="009D160E"/>
    <w:rsid w:val="009D1997"/>
    <w:rsid w:val="009D27E5"/>
    <w:rsid w:val="009D2812"/>
    <w:rsid w:val="009D2C31"/>
    <w:rsid w:val="009D30B7"/>
    <w:rsid w:val="009D333B"/>
    <w:rsid w:val="009D382B"/>
    <w:rsid w:val="009D3CD7"/>
    <w:rsid w:val="009D4064"/>
    <w:rsid w:val="009D459D"/>
    <w:rsid w:val="009D4C53"/>
    <w:rsid w:val="009D4D0E"/>
    <w:rsid w:val="009D553B"/>
    <w:rsid w:val="009D5C02"/>
    <w:rsid w:val="009D6D0F"/>
    <w:rsid w:val="009D6F10"/>
    <w:rsid w:val="009D7359"/>
    <w:rsid w:val="009D7D15"/>
    <w:rsid w:val="009E119B"/>
    <w:rsid w:val="009E1C22"/>
    <w:rsid w:val="009E276C"/>
    <w:rsid w:val="009E2B56"/>
    <w:rsid w:val="009E2C1B"/>
    <w:rsid w:val="009E2C82"/>
    <w:rsid w:val="009E31FF"/>
    <w:rsid w:val="009E32BE"/>
    <w:rsid w:val="009E338F"/>
    <w:rsid w:val="009E43AC"/>
    <w:rsid w:val="009E447B"/>
    <w:rsid w:val="009E4491"/>
    <w:rsid w:val="009E48EF"/>
    <w:rsid w:val="009E51B5"/>
    <w:rsid w:val="009E5610"/>
    <w:rsid w:val="009E61E6"/>
    <w:rsid w:val="009E62CB"/>
    <w:rsid w:val="009E7151"/>
    <w:rsid w:val="009E72FC"/>
    <w:rsid w:val="009E7381"/>
    <w:rsid w:val="009E7ACC"/>
    <w:rsid w:val="009F0032"/>
    <w:rsid w:val="009F0136"/>
    <w:rsid w:val="009F073B"/>
    <w:rsid w:val="009F0DA3"/>
    <w:rsid w:val="009F174C"/>
    <w:rsid w:val="009F1917"/>
    <w:rsid w:val="009F26A6"/>
    <w:rsid w:val="009F2B30"/>
    <w:rsid w:val="009F3384"/>
    <w:rsid w:val="009F38CB"/>
    <w:rsid w:val="009F4084"/>
    <w:rsid w:val="009F495F"/>
    <w:rsid w:val="009F50F5"/>
    <w:rsid w:val="009F5301"/>
    <w:rsid w:val="009F57D4"/>
    <w:rsid w:val="009F5D0D"/>
    <w:rsid w:val="009F5D73"/>
    <w:rsid w:val="009F5EA2"/>
    <w:rsid w:val="009F613D"/>
    <w:rsid w:val="009F6357"/>
    <w:rsid w:val="009F6702"/>
    <w:rsid w:val="009F6E41"/>
    <w:rsid w:val="009F6F0F"/>
    <w:rsid w:val="009F72F1"/>
    <w:rsid w:val="00A0042D"/>
    <w:rsid w:val="00A008C0"/>
    <w:rsid w:val="00A00DEF"/>
    <w:rsid w:val="00A0221B"/>
    <w:rsid w:val="00A02B96"/>
    <w:rsid w:val="00A02F1C"/>
    <w:rsid w:val="00A0340D"/>
    <w:rsid w:val="00A0374A"/>
    <w:rsid w:val="00A037CF"/>
    <w:rsid w:val="00A038F3"/>
    <w:rsid w:val="00A04158"/>
    <w:rsid w:val="00A0451B"/>
    <w:rsid w:val="00A0509C"/>
    <w:rsid w:val="00A05E24"/>
    <w:rsid w:val="00A06948"/>
    <w:rsid w:val="00A06AE6"/>
    <w:rsid w:val="00A06B9A"/>
    <w:rsid w:val="00A06C2D"/>
    <w:rsid w:val="00A072FB"/>
    <w:rsid w:val="00A07AE9"/>
    <w:rsid w:val="00A103A8"/>
    <w:rsid w:val="00A10B3B"/>
    <w:rsid w:val="00A11744"/>
    <w:rsid w:val="00A11A4E"/>
    <w:rsid w:val="00A11D83"/>
    <w:rsid w:val="00A1215B"/>
    <w:rsid w:val="00A128A1"/>
    <w:rsid w:val="00A13832"/>
    <w:rsid w:val="00A1389B"/>
    <w:rsid w:val="00A143BC"/>
    <w:rsid w:val="00A144A3"/>
    <w:rsid w:val="00A145D7"/>
    <w:rsid w:val="00A14D2A"/>
    <w:rsid w:val="00A15088"/>
    <w:rsid w:val="00A1546B"/>
    <w:rsid w:val="00A15911"/>
    <w:rsid w:val="00A15A2D"/>
    <w:rsid w:val="00A15A85"/>
    <w:rsid w:val="00A162D0"/>
    <w:rsid w:val="00A16471"/>
    <w:rsid w:val="00A164D8"/>
    <w:rsid w:val="00A169B6"/>
    <w:rsid w:val="00A17337"/>
    <w:rsid w:val="00A17A75"/>
    <w:rsid w:val="00A20B33"/>
    <w:rsid w:val="00A20B7D"/>
    <w:rsid w:val="00A20DFC"/>
    <w:rsid w:val="00A21BF2"/>
    <w:rsid w:val="00A21FF6"/>
    <w:rsid w:val="00A2266F"/>
    <w:rsid w:val="00A23005"/>
    <w:rsid w:val="00A230BC"/>
    <w:rsid w:val="00A2324F"/>
    <w:rsid w:val="00A2325C"/>
    <w:rsid w:val="00A23814"/>
    <w:rsid w:val="00A24255"/>
    <w:rsid w:val="00A2442E"/>
    <w:rsid w:val="00A25615"/>
    <w:rsid w:val="00A256E6"/>
    <w:rsid w:val="00A257D8"/>
    <w:rsid w:val="00A25B6A"/>
    <w:rsid w:val="00A2602F"/>
    <w:rsid w:val="00A26474"/>
    <w:rsid w:val="00A2709D"/>
    <w:rsid w:val="00A277C6"/>
    <w:rsid w:val="00A30256"/>
    <w:rsid w:val="00A303C4"/>
    <w:rsid w:val="00A30750"/>
    <w:rsid w:val="00A30E3A"/>
    <w:rsid w:val="00A317DB"/>
    <w:rsid w:val="00A32404"/>
    <w:rsid w:val="00A325A3"/>
    <w:rsid w:val="00A32CA3"/>
    <w:rsid w:val="00A32E2B"/>
    <w:rsid w:val="00A33137"/>
    <w:rsid w:val="00A33336"/>
    <w:rsid w:val="00A338D9"/>
    <w:rsid w:val="00A33D0A"/>
    <w:rsid w:val="00A3443A"/>
    <w:rsid w:val="00A34E2C"/>
    <w:rsid w:val="00A354E4"/>
    <w:rsid w:val="00A35685"/>
    <w:rsid w:val="00A35C72"/>
    <w:rsid w:val="00A36FE1"/>
    <w:rsid w:val="00A37021"/>
    <w:rsid w:val="00A378FA"/>
    <w:rsid w:val="00A37FD0"/>
    <w:rsid w:val="00A40208"/>
    <w:rsid w:val="00A4075D"/>
    <w:rsid w:val="00A40B64"/>
    <w:rsid w:val="00A4149C"/>
    <w:rsid w:val="00A41A20"/>
    <w:rsid w:val="00A41B5B"/>
    <w:rsid w:val="00A424D4"/>
    <w:rsid w:val="00A42735"/>
    <w:rsid w:val="00A4296E"/>
    <w:rsid w:val="00A437C6"/>
    <w:rsid w:val="00A43F4B"/>
    <w:rsid w:val="00A440AF"/>
    <w:rsid w:val="00A445F3"/>
    <w:rsid w:val="00A448AB"/>
    <w:rsid w:val="00A4586B"/>
    <w:rsid w:val="00A459B8"/>
    <w:rsid w:val="00A45A16"/>
    <w:rsid w:val="00A45A2D"/>
    <w:rsid w:val="00A45F07"/>
    <w:rsid w:val="00A464AF"/>
    <w:rsid w:val="00A46797"/>
    <w:rsid w:val="00A46999"/>
    <w:rsid w:val="00A46EED"/>
    <w:rsid w:val="00A47686"/>
    <w:rsid w:val="00A5065D"/>
    <w:rsid w:val="00A5087F"/>
    <w:rsid w:val="00A50904"/>
    <w:rsid w:val="00A50A22"/>
    <w:rsid w:val="00A511D1"/>
    <w:rsid w:val="00A52E78"/>
    <w:rsid w:val="00A531F6"/>
    <w:rsid w:val="00A5350B"/>
    <w:rsid w:val="00A5361C"/>
    <w:rsid w:val="00A53D31"/>
    <w:rsid w:val="00A540E5"/>
    <w:rsid w:val="00A5412A"/>
    <w:rsid w:val="00A54407"/>
    <w:rsid w:val="00A5494C"/>
    <w:rsid w:val="00A54E2A"/>
    <w:rsid w:val="00A54F96"/>
    <w:rsid w:val="00A551FC"/>
    <w:rsid w:val="00A55330"/>
    <w:rsid w:val="00A5576A"/>
    <w:rsid w:val="00A55D21"/>
    <w:rsid w:val="00A55D7B"/>
    <w:rsid w:val="00A55E2A"/>
    <w:rsid w:val="00A56588"/>
    <w:rsid w:val="00A56B2C"/>
    <w:rsid w:val="00A56EE3"/>
    <w:rsid w:val="00A57EEF"/>
    <w:rsid w:val="00A57F0F"/>
    <w:rsid w:val="00A6022F"/>
    <w:rsid w:val="00A6068B"/>
    <w:rsid w:val="00A608A6"/>
    <w:rsid w:val="00A61E15"/>
    <w:rsid w:val="00A62DFD"/>
    <w:rsid w:val="00A63B56"/>
    <w:rsid w:val="00A63F52"/>
    <w:rsid w:val="00A64090"/>
    <w:rsid w:val="00A64C46"/>
    <w:rsid w:val="00A64F97"/>
    <w:rsid w:val="00A6547B"/>
    <w:rsid w:val="00A660FF"/>
    <w:rsid w:val="00A66A15"/>
    <w:rsid w:val="00A66F93"/>
    <w:rsid w:val="00A67016"/>
    <w:rsid w:val="00A671EA"/>
    <w:rsid w:val="00A67551"/>
    <w:rsid w:val="00A67A86"/>
    <w:rsid w:val="00A67E5B"/>
    <w:rsid w:val="00A70CBD"/>
    <w:rsid w:val="00A714A5"/>
    <w:rsid w:val="00A716E2"/>
    <w:rsid w:val="00A71E92"/>
    <w:rsid w:val="00A7254E"/>
    <w:rsid w:val="00A72672"/>
    <w:rsid w:val="00A72980"/>
    <w:rsid w:val="00A72C89"/>
    <w:rsid w:val="00A73A8B"/>
    <w:rsid w:val="00A73BC9"/>
    <w:rsid w:val="00A74071"/>
    <w:rsid w:val="00A74190"/>
    <w:rsid w:val="00A742C1"/>
    <w:rsid w:val="00A7432B"/>
    <w:rsid w:val="00A74D28"/>
    <w:rsid w:val="00A75233"/>
    <w:rsid w:val="00A75929"/>
    <w:rsid w:val="00A75E77"/>
    <w:rsid w:val="00A766BE"/>
    <w:rsid w:val="00A80D53"/>
    <w:rsid w:val="00A81385"/>
    <w:rsid w:val="00A813FA"/>
    <w:rsid w:val="00A815B1"/>
    <w:rsid w:val="00A8161E"/>
    <w:rsid w:val="00A81C6F"/>
    <w:rsid w:val="00A81EDE"/>
    <w:rsid w:val="00A82456"/>
    <w:rsid w:val="00A824C4"/>
    <w:rsid w:val="00A8280D"/>
    <w:rsid w:val="00A82999"/>
    <w:rsid w:val="00A83087"/>
    <w:rsid w:val="00A832D4"/>
    <w:rsid w:val="00A8338D"/>
    <w:rsid w:val="00A833FC"/>
    <w:rsid w:val="00A8351A"/>
    <w:rsid w:val="00A83DA9"/>
    <w:rsid w:val="00A8431B"/>
    <w:rsid w:val="00A85490"/>
    <w:rsid w:val="00A85C5B"/>
    <w:rsid w:val="00A86057"/>
    <w:rsid w:val="00A86A95"/>
    <w:rsid w:val="00A86B16"/>
    <w:rsid w:val="00A87055"/>
    <w:rsid w:val="00A875A5"/>
    <w:rsid w:val="00A87A79"/>
    <w:rsid w:val="00A9022F"/>
    <w:rsid w:val="00A90430"/>
    <w:rsid w:val="00A90499"/>
    <w:rsid w:val="00A90DA4"/>
    <w:rsid w:val="00A914DA"/>
    <w:rsid w:val="00A91717"/>
    <w:rsid w:val="00A91A35"/>
    <w:rsid w:val="00A91F98"/>
    <w:rsid w:val="00A925AB"/>
    <w:rsid w:val="00A929BD"/>
    <w:rsid w:val="00A9360C"/>
    <w:rsid w:val="00A94B5B"/>
    <w:rsid w:val="00A94D11"/>
    <w:rsid w:val="00A9595F"/>
    <w:rsid w:val="00A95997"/>
    <w:rsid w:val="00A95A7D"/>
    <w:rsid w:val="00A95E4C"/>
    <w:rsid w:val="00A96089"/>
    <w:rsid w:val="00A961B2"/>
    <w:rsid w:val="00A962C6"/>
    <w:rsid w:val="00A96492"/>
    <w:rsid w:val="00A964CE"/>
    <w:rsid w:val="00A966A1"/>
    <w:rsid w:val="00A96D48"/>
    <w:rsid w:val="00A96D86"/>
    <w:rsid w:val="00A97257"/>
    <w:rsid w:val="00A9751F"/>
    <w:rsid w:val="00A9773B"/>
    <w:rsid w:val="00A97A56"/>
    <w:rsid w:val="00A97EE0"/>
    <w:rsid w:val="00AA0244"/>
    <w:rsid w:val="00AA24A6"/>
    <w:rsid w:val="00AA38E8"/>
    <w:rsid w:val="00AA3B88"/>
    <w:rsid w:val="00AA3E63"/>
    <w:rsid w:val="00AA40A8"/>
    <w:rsid w:val="00AA429E"/>
    <w:rsid w:val="00AA4B28"/>
    <w:rsid w:val="00AA5119"/>
    <w:rsid w:val="00AA57AC"/>
    <w:rsid w:val="00AA5CC1"/>
    <w:rsid w:val="00AA6388"/>
    <w:rsid w:val="00AA6DF4"/>
    <w:rsid w:val="00AA6F9B"/>
    <w:rsid w:val="00AA7B80"/>
    <w:rsid w:val="00AB031F"/>
    <w:rsid w:val="00AB0AC0"/>
    <w:rsid w:val="00AB0B32"/>
    <w:rsid w:val="00AB226C"/>
    <w:rsid w:val="00AB22EF"/>
    <w:rsid w:val="00AB2347"/>
    <w:rsid w:val="00AB23DE"/>
    <w:rsid w:val="00AB28A6"/>
    <w:rsid w:val="00AB340D"/>
    <w:rsid w:val="00AB36DA"/>
    <w:rsid w:val="00AB552D"/>
    <w:rsid w:val="00AB5B88"/>
    <w:rsid w:val="00AB5E0C"/>
    <w:rsid w:val="00AB6A9E"/>
    <w:rsid w:val="00AB6D78"/>
    <w:rsid w:val="00AB7072"/>
    <w:rsid w:val="00AB70B4"/>
    <w:rsid w:val="00AB785D"/>
    <w:rsid w:val="00AC0196"/>
    <w:rsid w:val="00AC056D"/>
    <w:rsid w:val="00AC0628"/>
    <w:rsid w:val="00AC0E44"/>
    <w:rsid w:val="00AC1180"/>
    <w:rsid w:val="00AC2015"/>
    <w:rsid w:val="00AC216C"/>
    <w:rsid w:val="00AC21A3"/>
    <w:rsid w:val="00AC35DE"/>
    <w:rsid w:val="00AC37C7"/>
    <w:rsid w:val="00AC3EC6"/>
    <w:rsid w:val="00AC48DE"/>
    <w:rsid w:val="00AC60DB"/>
    <w:rsid w:val="00AC61B4"/>
    <w:rsid w:val="00AC6B64"/>
    <w:rsid w:val="00AC7532"/>
    <w:rsid w:val="00AC76BB"/>
    <w:rsid w:val="00AC79C7"/>
    <w:rsid w:val="00AC7B52"/>
    <w:rsid w:val="00AC7C0D"/>
    <w:rsid w:val="00AD0AA0"/>
    <w:rsid w:val="00AD18D7"/>
    <w:rsid w:val="00AD1981"/>
    <w:rsid w:val="00AD239A"/>
    <w:rsid w:val="00AD2A45"/>
    <w:rsid w:val="00AD31D0"/>
    <w:rsid w:val="00AD33B0"/>
    <w:rsid w:val="00AD3DE8"/>
    <w:rsid w:val="00AD611E"/>
    <w:rsid w:val="00AD64A9"/>
    <w:rsid w:val="00AD662F"/>
    <w:rsid w:val="00AD6947"/>
    <w:rsid w:val="00AD777D"/>
    <w:rsid w:val="00AD7A4D"/>
    <w:rsid w:val="00AD7D4D"/>
    <w:rsid w:val="00AD7E96"/>
    <w:rsid w:val="00AE109B"/>
    <w:rsid w:val="00AE1747"/>
    <w:rsid w:val="00AE19BA"/>
    <w:rsid w:val="00AE2396"/>
    <w:rsid w:val="00AE26D8"/>
    <w:rsid w:val="00AE2BD7"/>
    <w:rsid w:val="00AE309C"/>
    <w:rsid w:val="00AE417D"/>
    <w:rsid w:val="00AE4490"/>
    <w:rsid w:val="00AE47FC"/>
    <w:rsid w:val="00AE518E"/>
    <w:rsid w:val="00AE5628"/>
    <w:rsid w:val="00AE5BD7"/>
    <w:rsid w:val="00AE5FB6"/>
    <w:rsid w:val="00AE634E"/>
    <w:rsid w:val="00AE66AB"/>
    <w:rsid w:val="00AE69C9"/>
    <w:rsid w:val="00AE6D8F"/>
    <w:rsid w:val="00AE7010"/>
    <w:rsid w:val="00AE751F"/>
    <w:rsid w:val="00AE7D3B"/>
    <w:rsid w:val="00AE7E42"/>
    <w:rsid w:val="00AE7F7B"/>
    <w:rsid w:val="00AF00F4"/>
    <w:rsid w:val="00AF0835"/>
    <w:rsid w:val="00AF0B8C"/>
    <w:rsid w:val="00AF1D4D"/>
    <w:rsid w:val="00AF1F68"/>
    <w:rsid w:val="00AF246A"/>
    <w:rsid w:val="00AF2633"/>
    <w:rsid w:val="00AF346F"/>
    <w:rsid w:val="00AF3809"/>
    <w:rsid w:val="00AF3DA5"/>
    <w:rsid w:val="00AF479B"/>
    <w:rsid w:val="00AF491B"/>
    <w:rsid w:val="00AF50BF"/>
    <w:rsid w:val="00AF5B38"/>
    <w:rsid w:val="00AF6053"/>
    <w:rsid w:val="00AF69C3"/>
    <w:rsid w:val="00AF6EBC"/>
    <w:rsid w:val="00AF76ED"/>
    <w:rsid w:val="00AF77E3"/>
    <w:rsid w:val="00AF78AD"/>
    <w:rsid w:val="00AF798E"/>
    <w:rsid w:val="00AF79C5"/>
    <w:rsid w:val="00B0012C"/>
    <w:rsid w:val="00B00AEA"/>
    <w:rsid w:val="00B011D8"/>
    <w:rsid w:val="00B014A3"/>
    <w:rsid w:val="00B014B8"/>
    <w:rsid w:val="00B014E1"/>
    <w:rsid w:val="00B018F6"/>
    <w:rsid w:val="00B01D68"/>
    <w:rsid w:val="00B02354"/>
    <w:rsid w:val="00B027DD"/>
    <w:rsid w:val="00B02B8A"/>
    <w:rsid w:val="00B0357E"/>
    <w:rsid w:val="00B03B07"/>
    <w:rsid w:val="00B041FD"/>
    <w:rsid w:val="00B04383"/>
    <w:rsid w:val="00B04EDA"/>
    <w:rsid w:val="00B055BE"/>
    <w:rsid w:val="00B059C7"/>
    <w:rsid w:val="00B05E55"/>
    <w:rsid w:val="00B06368"/>
    <w:rsid w:val="00B06A76"/>
    <w:rsid w:val="00B06A86"/>
    <w:rsid w:val="00B06FF9"/>
    <w:rsid w:val="00B06FFE"/>
    <w:rsid w:val="00B0711A"/>
    <w:rsid w:val="00B07294"/>
    <w:rsid w:val="00B073E0"/>
    <w:rsid w:val="00B100AE"/>
    <w:rsid w:val="00B104B0"/>
    <w:rsid w:val="00B112AD"/>
    <w:rsid w:val="00B12267"/>
    <w:rsid w:val="00B140EA"/>
    <w:rsid w:val="00B1422C"/>
    <w:rsid w:val="00B14BD4"/>
    <w:rsid w:val="00B14D45"/>
    <w:rsid w:val="00B15F1C"/>
    <w:rsid w:val="00B160FA"/>
    <w:rsid w:val="00B16879"/>
    <w:rsid w:val="00B20431"/>
    <w:rsid w:val="00B20D8B"/>
    <w:rsid w:val="00B20FD8"/>
    <w:rsid w:val="00B21C9E"/>
    <w:rsid w:val="00B225D7"/>
    <w:rsid w:val="00B227C5"/>
    <w:rsid w:val="00B22924"/>
    <w:rsid w:val="00B229CE"/>
    <w:rsid w:val="00B233FA"/>
    <w:rsid w:val="00B23C5C"/>
    <w:rsid w:val="00B23FCD"/>
    <w:rsid w:val="00B24925"/>
    <w:rsid w:val="00B25AA2"/>
    <w:rsid w:val="00B25FC6"/>
    <w:rsid w:val="00B2633C"/>
    <w:rsid w:val="00B27204"/>
    <w:rsid w:val="00B2745F"/>
    <w:rsid w:val="00B27C26"/>
    <w:rsid w:val="00B30531"/>
    <w:rsid w:val="00B3068A"/>
    <w:rsid w:val="00B30788"/>
    <w:rsid w:val="00B30F15"/>
    <w:rsid w:val="00B321EC"/>
    <w:rsid w:val="00B32362"/>
    <w:rsid w:val="00B330B6"/>
    <w:rsid w:val="00B33770"/>
    <w:rsid w:val="00B34F66"/>
    <w:rsid w:val="00B354CC"/>
    <w:rsid w:val="00B357B8"/>
    <w:rsid w:val="00B357BB"/>
    <w:rsid w:val="00B35CA5"/>
    <w:rsid w:val="00B36783"/>
    <w:rsid w:val="00B4058D"/>
    <w:rsid w:val="00B41CD0"/>
    <w:rsid w:val="00B41EC0"/>
    <w:rsid w:val="00B4331D"/>
    <w:rsid w:val="00B43668"/>
    <w:rsid w:val="00B44443"/>
    <w:rsid w:val="00B447C9"/>
    <w:rsid w:val="00B4542D"/>
    <w:rsid w:val="00B454BF"/>
    <w:rsid w:val="00B45D22"/>
    <w:rsid w:val="00B463D4"/>
    <w:rsid w:val="00B46509"/>
    <w:rsid w:val="00B466BC"/>
    <w:rsid w:val="00B47535"/>
    <w:rsid w:val="00B47614"/>
    <w:rsid w:val="00B4767D"/>
    <w:rsid w:val="00B47E38"/>
    <w:rsid w:val="00B5026E"/>
    <w:rsid w:val="00B503B7"/>
    <w:rsid w:val="00B503C5"/>
    <w:rsid w:val="00B50A91"/>
    <w:rsid w:val="00B511E5"/>
    <w:rsid w:val="00B51233"/>
    <w:rsid w:val="00B51435"/>
    <w:rsid w:val="00B51595"/>
    <w:rsid w:val="00B51A5F"/>
    <w:rsid w:val="00B5212A"/>
    <w:rsid w:val="00B527B6"/>
    <w:rsid w:val="00B529DF"/>
    <w:rsid w:val="00B534E4"/>
    <w:rsid w:val="00B538BC"/>
    <w:rsid w:val="00B539CB"/>
    <w:rsid w:val="00B53D67"/>
    <w:rsid w:val="00B53E4F"/>
    <w:rsid w:val="00B53EA1"/>
    <w:rsid w:val="00B54042"/>
    <w:rsid w:val="00B5536D"/>
    <w:rsid w:val="00B554BE"/>
    <w:rsid w:val="00B55671"/>
    <w:rsid w:val="00B55756"/>
    <w:rsid w:val="00B5601A"/>
    <w:rsid w:val="00B576A7"/>
    <w:rsid w:val="00B577FD"/>
    <w:rsid w:val="00B57BBC"/>
    <w:rsid w:val="00B57E64"/>
    <w:rsid w:val="00B60EFC"/>
    <w:rsid w:val="00B6104B"/>
    <w:rsid w:val="00B61440"/>
    <w:rsid w:val="00B61C87"/>
    <w:rsid w:val="00B61D2A"/>
    <w:rsid w:val="00B620A2"/>
    <w:rsid w:val="00B620B7"/>
    <w:rsid w:val="00B626F1"/>
    <w:rsid w:val="00B6270B"/>
    <w:rsid w:val="00B62A7B"/>
    <w:rsid w:val="00B63120"/>
    <w:rsid w:val="00B631C0"/>
    <w:rsid w:val="00B63905"/>
    <w:rsid w:val="00B63BCB"/>
    <w:rsid w:val="00B643D7"/>
    <w:rsid w:val="00B64613"/>
    <w:rsid w:val="00B65285"/>
    <w:rsid w:val="00B65D7E"/>
    <w:rsid w:val="00B66616"/>
    <w:rsid w:val="00B66AF7"/>
    <w:rsid w:val="00B67FD1"/>
    <w:rsid w:val="00B70176"/>
    <w:rsid w:val="00B70299"/>
    <w:rsid w:val="00B70B78"/>
    <w:rsid w:val="00B70EC8"/>
    <w:rsid w:val="00B716EB"/>
    <w:rsid w:val="00B71986"/>
    <w:rsid w:val="00B71D88"/>
    <w:rsid w:val="00B7210F"/>
    <w:rsid w:val="00B722DF"/>
    <w:rsid w:val="00B723DC"/>
    <w:rsid w:val="00B72FA4"/>
    <w:rsid w:val="00B74F3D"/>
    <w:rsid w:val="00B754F7"/>
    <w:rsid w:val="00B75846"/>
    <w:rsid w:val="00B758C2"/>
    <w:rsid w:val="00B76C05"/>
    <w:rsid w:val="00B770B0"/>
    <w:rsid w:val="00B77285"/>
    <w:rsid w:val="00B7750B"/>
    <w:rsid w:val="00B8014F"/>
    <w:rsid w:val="00B80E94"/>
    <w:rsid w:val="00B8198D"/>
    <w:rsid w:val="00B81DF5"/>
    <w:rsid w:val="00B8284F"/>
    <w:rsid w:val="00B82892"/>
    <w:rsid w:val="00B834B6"/>
    <w:rsid w:val="00B83C4E"/>
    <w:rsid w:val="00B83DBC"/>
    <w:rsid w:val="00B83E53"/>
    <w:rsid w:val="00B846E9"/>
    <w:rsid w:val="00B855ED"/>
    <w:rsid w:val="00B856A7"/>
    <w:rsid w:val="00B858DF"/>
    <w:rsid w:val="00B85932"/>
    <w:rsid w:val="00B86114"/>
    <w:rsid w:val="00B8681B"/>
    <w:rsid w:val="00B86F83"/>
    <w:rsid w:val="00B87E94"/>
    <w:rsid w:val="00B90B23"/>
    <w:rsid w:val="00B90D88"/>
    <w:rsid w:val="00B912E9"/>
    <w:rsid w:val="00B92232"/>
    <w:rsid w:val="00B92E15"/>
    <w:rsid w:val="00B93B7E"/>
    <w:rsid w:val="00B93E04"/>
    <w:rsid w:val="00B93EEA"/>
    <w:rsid w:val="00B9478C"/>
    <w:rsid w:val="00B96038"/>
    <w:rsid w:val="00B960E7"/>
    <w:rsid w:val="00B9639F"/>
    <w:rsid w:val="00B966F6"/>
    <w:rsid w:val="00B96964"/>
    <w:rsid w:val="00B96EA4"/>
    <w:rsid w:val="00B97446"/>
    <w:rsid w:val="00B978D7"/>
    <w:rsid w:val="00B97F1A"/>
    <w:rsid w:val="00BA0C8E"/>
    <w:rsid w:val="00BA137F"/>
    <w:rsid w:val="00BA153D"/>
    <w:rsid w:val="00BA1EFE"/>
    <w:rsid w:val="00BA2453"/>
    <w:rsid w:val="00BA266C"/>
    <w:rsid w:val="00BA29FE"/>
    <w:rsid w:val="00BA2BED"/>
    <w:rsid w:val="00BA3450"/>
    <w:rsid w:val="00BA492E"/>
    <w:rsid w:val="00BA4C31"/>
    <w:rsid w:val="00BA5F03"/>
    <w:rsid w:val="00BA6153"/>
    <w:rsid w:val="00BA69A4"/>
    <w:rsid w:val="00BB0253"/>
    <w:rsid w:val="00BB0327"/>
    <w:rsid w:val="00BB061A"/>
    <w:rsid w:val="00BB0C91"/>
    <w:rsid w:val="00BB1546"/>
    <w:rsid w:val="00BB19AD"/>
    <w:rsid w:val="00BB1E5B"/>
    <w:rsid w:val="00BB2396"/>
    <w:rsid w:val="00BB242C"/>
    <w:rsid w:val="00BB24EB"/>
    <w:rsid w:val="00BB27C9"/>
    <w:rsid w:val="00BB3EE8"/>
    <w:rsid w:val="00BB5017"/>
    <w:rsid w:val="00BB5E79"/>
    <w:rsid w:val="00BB5FB4"/>
    <w:rsid w:val="00BB646A"/>
    <w:rsid w:val="00BB64C1"/>
    <w:rsid w:val="00BB698D"/>
    <w:rsid w:val="00BB6B4A"/>
    <w:rsid w:val="00BB6BDF"/>
    <w:rsid w:val="00BB70C7"/>
    <w:rsid w:val="00BB7F56"/>
    <w:rsid w:val="00BC0004"/>
    <w:rsid w:val="00BC0755"/>
    <w:rsid w:val="00BC0879"/>
    <w:rsid w:val="00BC089B"/>
    <w:rsid w:val="00BC09B4"/>
    <w:rsid w:val="00BC0A0F"/>
    <w:rsid w:val="00BC0B8F"/>
    <w:rsid w:val="00BC1295"/>
    <w:rsid w:val="00BC1D77"/>
    <w:rsid w:val="00BC253F"/>
    <w:rsid w:val="00BC2826"/>
    <w:rsid w:val="00BC2B41"/>
    <w:rsid w:val="00BC3286"/>
    <w:rsid w:val="00BC3B86"/>
    <w:rsid w:val="00BC3D66"/>
    <w:rsid w:val="00BC40BF"/>
    <w:rsid w:val="00BC482E"/>
    <w:rsid w:val="00BC4985"/>
    <w:rsid w:val="00BC4B56"/>
    <w:rsid w:val="00BC4D65"/>
    <w:rsid w:val="00BC57A4"/>
    <w:rsid w:val="00BC6897"/>
    <w:rsid w:val="00BC6AD3"/>
    <w:rsid w:val="00BC6D54"/>
    <w:rsid w:val="00BC7165"/>
    <w:rsid w:val="00BC7A57"/>
    <w:rsid w:val="00BC7CE1"/>
    <w:rsid w:val="00BD02F4"/>
    <w:rsid w:val="00BD03DE"/>
    <w:rsid w:val="00BD07F0"/>
    <w:rsid w:val="00BD0DE0"/>
    <w:rsid w:val="00BD1B11"/>
    <w:rsid w:val="00BD237E"/>
    <w:rsid w:val="00BD2A8F"/>
    <w:rsid w:val="00BD2CC1"/>
    <w:rsid w:val="00BD3126"/>
    <w:rsid w:val="00BD33BD"/>
    <w:rsid w:val="00BD3C64"/>
    <w:rsid w:val="00BD402C"/>
    <w:rsid w:val="00BD4263"/>
    <w:rsid w:val="00BD45EA"/>
    <w:rsid w:val="00BD46DD"/>
    <w:rsid w:val="00BD4747"/>
    <w:rsid w:val="00BD4912"/>
    <w:rsid w:val="00BD4DD3"/>
    <w:rsid w:val="00BD537F"/>
    <w:rsid w:val="00BD5821"/>
    <w:rsid w:val="00BD6357"/>
    <w:rsid w:val="00BD6AB5"/>
    <w:rsid w:val="00BD6B20"/>
    <w:rsid w:val="00BD6DAD"/>
    <w:rsid w:val="00BD70BF"/>
    <w:rsid w:val="00BD71A6"/>
    <w:rsid w:val="00BD763C"/>
    <w:rsid w:val="00BE00D8"/>
    <w:rsid w:val="00BE0440"/>
    <w:rsid w:val="00BE0F15"/>
    <w:rsid w:val="00BE1EBE"/>
    <w:rsid w:val="00BE1F9F"/>
    <w:rsid w:val="00BE208B"/>
    <w:rsid w:val="00BE221B"/>
    <w:rsid w:val="00BE22AE"/>
    <w:rsid w:val="00BE2B3E"/>
    <w:rsid w:val="00BE363B"/>
    <w:rsid w:val="00BE53BE"/>
    <w:rsid w:val="00BE562A"/>
    <w:rsid w:val="00BE56B7"/>
    <w:rsid w:val="00BE5BAC"/>
    <w:rsid w:val="00BE770A"/>
    <w:rsid w:val="00BE7839"/>
    <w:rsid w:val="00BF13E1"/>
    <w:rsid w:val="00BF1ADD"/>
    <w:rsid w:val="00BF1B65"/>
    <w:rsid w:val="00BF1FD0"/>
    <w:rsid w:val="00BF200A"/>
    <w:rsid w:val="00BF21BD"/>
    <w:rsid w:val="00BF23FB"/>
    <w:rsid w:val="00BF254F"/>
    <w:rsid w:val="00BF372B"/>
    <w:rsid w:val="00BF4444"/>
    <w:rsid w:val="00BF470D"/>
    <w:rsid w:val="00BF49A2"/>
    <w:rsid w:val="00BF49A9"/>
    <w:rsid w:val="00BF4D18"/>
    <w:rsid w:val="00BF5EC9"/>
    <w:rsid w:val="00BF6A55"/>
    <w:rsid w:val="00BF79D5"/>
    <w:rsid w:val="00C002F1"/>
    <w:rsid w:val="00C0085D"/>
    <w:rsid w:val="00C00F56"/>
    <w:rsid w:val="00C0153C"/>
    <w:rsid w:val="00C01646"/>
    <w:rsid w:val="00C023D4"/>
    <w:rsid w:val="00C029E2"/>
    <w:rsid w:val="00C02CDC"/>
    <w:rsid w:val="00C03425"/>
    <w:rsid w:val="00C03BBA"/>
    <w:rsid w:val="00C03CBF"/>
    <w:rsid w:val="00C03D37"/>
    <w:rsid w:val="00C03E61"/>
    <w:rsid w:val="00C03F08"/>
    <w:rsid w:val="00C04328"/>
    <w:rsid w:val="00C04711"/>
    <w:rsid w:val="00C04B92"/>
    <w:rsid w:val="00C05246"/>
    <w:rsid w:val="00C05482"/>
    <w:rsid w:val="00C054DC"/>
    <w:rsid w:val="00C05975"/>
    <w:rsid w:val="00C0665D"/>
    <w:rsid w:val="00C06881"/>
    <w:rsid w:val="00C06DDA"/>
    <w:rsid w:val="00C0719C"/>
    <w:rsid w:val="00C074F0"/>
    <w:rsid w:val="00C075EF"/>
    <w:rsid w:val="00C07D52"/>
    <w:rsid w:val="00C07D91"/>
    <w:rsid w:val="00C100AE"/>
    <w:rsid w:val="00C1033E"/>
    <w:rsid w:val="00C1085E"/>
    <w:rsid w:val="00C10A31"/>
    <w:rsid w:val="00C10D09"/>
    <w:rsid w:val="00C10D78"/>
    <w:rsid w:val="00C110FB"/>
    <w:rsid w:val="00C111EE"/>
    <w:rsid w:val="00C11CB9"/>
    <w:rsid w:val="00C12262"/>
    <w:rsid w:val="00C128BC"/>
    <w:rsid w:val="00C12DED"/>
    <w:rsid w:val="00C133B6"/>
    <w:rsid w:val="00C1353E"/>
    <w:rsid w:val="00C13597"/>
    <w:rsid w:val="00C13FE2"/>
    <w:rsid w:val="00C14291"/>
    <w:rsid w:val="00C14899"/>
    <w:rsid w:val="00C154C2"/>
    <w:rsid w:val="00C15841"/>
    <w:rsid w:val="00C15BE1"/>
    <w:rsid w:val="00C1670E"/>
    <w:rsid w:val="00C1671C"/>
    <w:rsid w:val="00C16DC1"/>
    <w:rsid w:val="00C16DD4"/>
    <w:rsid w:val="00C16FBD"/>
    <w:rsid w:val="00C170D2"/>
    <w:rsid w:val="00C17D11"/>
    <w:rsid w:val="00C17FBC"/>
    <w:rsid w:val="00C20D49"/>
    <w:rsid w:val="00C20D6B"/>
    <w:rsid w:val="00C20F97"/>
    <w:rsid w:val="00C219DA"/>
    <w:rsid w:val="00C2242E"/>
    <w:rsid w:val="00C225FE"/>
    <w:rsid w:val="00C227CB"/>
    <w:rsid w:val="00C2330F"/>
    <w:rsid w:val="00C23322"/>
    <w:rsid w:val="00C240D2"/>
    <w:rsid w:val="00C24170"/>
    <w:rsid w:val="00C24A57"/>
    <w:rsid w:val="00C24A8E"/>
    <w:rsid w:val="00C25560"/>
    <w:rsid w:val="00C25686"/>
    <w:rsid w:val="00C25A22"/>
    <w:rsid w:val="00C25DCA"/>
    <w:rsid w:val="00C266EF"/>
    <w:rsid w:val="00C26805"/>
    <w:rsid w:val="00C26868"/>
    <w:rsid w:val="00C2692D"/>
    <w:rsid w:val="00C26F00"/>
    <w:rsid w:val="00C2712E"/>
    <w:rsid w:val="00C271E8"/>
    <w:rsid w:val="00C271E9"/>
    <w:rsid w:val="00C2728C"/>
    <w:rsid w:val="00C2731B"/>
    <w:rsid w:val="00C274D8"/>
    <w:rsid w:val="00C27669"/>
    <w:rsid w:val="00C27B5F"/>
    <w:rsid w:val="00C27D0E"/>
    <w:rsid w:val="00C3021B"/>
    <w:rsid w:val="00C30D62"/>
    <w:rsid w:val="00C30E55"/>
    <w:rsid w:val="00C30F28"/>
    <w:rsid w:val="00C31013"/>
    <w:rsid w:val="00C31092"/>
    <w:rsid w:val="00C31A78"/>
    <w:rsid w:val="00C31FE4"/>
    <w:rsid w:val="00C3222B"/>
    <w:rsid w:val="00C3266F"/>
    <w:rsid w:val="00C32D94"/>
    <w:rsid w:val="00C3322A"/>
    <w:rsid w:val="00C337D4"/>
    <w:rsid w:val="00C33D55"/>
    <w:rsid w:val="00C341FA"/>
    <w:rsid w:val="00C34334"/>
    <w:rsid w:val="00C350A9"/>
    <w:rsid w:val="00C35584"/>
    <w:rsid w:val="00C35F74"/>
    <w:rsid w:val="00C368A2"/>
    <w:rsid w:val="00C36917"/>
    <w:rsid w:val="00C37788"/>
    <w:rsid w:val="00C37A88"/>
    <w:rsid w:val="00C37D01"/>
    <w:rsid w:val="00C37FAF"/>
    <w:rsid w:val="00C40073"/>
    <w:rsid w:val="00C40B77"/>
    <w:rsid w:val="00C40E33"/>
    <w:rsid w:val="00C418F6"/>
    <w:rsid w:val="00C41AE3"/>
    <w:rsid w:val="00C41BAE"/>
    <w:rsid w:val="00C41BEA"/>
    <w:rsid w:val="00C41EE3"/>
    <w:rsid w:val="00C43B76"/>
    <w:rsid w:val="00C452FB"/>
    <w:rsid w:val="00C453E3"/>
    <w:rsid w:val="00C457E9"/>
    <w:rsid w:val="00C45841"/>
    <w:rsid w:val="00C45A8B"/>
    <w:rsid w:val="00C45D89"/>
    <w:rsid w:val="00C45E4C"/>
    <w:rsid w:val="00C45EE4"/>
    <w:rsid w:val="00C4647B"/>
    <w:rsid w:val="00C464B5"/>
    <w:rsid w:val="00C464CD"/>
    <w:rsid w:val="00C47016"/>
    <w:rsid w:val="00C47067"/>
    <w:rsid w:val="00C474F5"/>
    <w:rsid w:val="00C47E1B"/>
    <w:rsid w:val="00C50429"/>
    <w:rsid w:val="00C51359"/>
    <w:rsid w:val="00C5198D"/>
    <w:rsid w:val="00C51A13"/>
    <w:rsid w:val="00C51D18"/>
    <w:rsid w:val="00C51F09"/>
    <w:rsid w:val="00C52C74"/>
    <w:rsid w:val="00C53102"/>
    <w:rsid w:val="00C533EA"/>
    <w:rsid w:val="00C53E86"/>
    <w:rsid w:val="00C54AA6"/>
    <w:rsid w:val="00C54D08"/>
    <w:rsid w:val="00C54F55"/>
    <w:rsid w:val="00C552A3"/>
    <w:rsid w:val="00C55E15"/>
    <w:rsid w:val="00C5610C"/>
    <w:rsid w:val="00C56349"/>
    <w:rsid w:val="00C56905"/>
    <w:rsid w:val="00C56E89"/>
    <w:rsid w:val="00C5718C"/>
    <w:rsid w:val="00C573E3"/>
    <w:rsid w:val="00C60495"/>
    <w:rsid w:val="00C60510"/>
    <w:rsid w:val="00C60A86"/>
    <w:rsid w:val="00C61325"/>
    <w:rsid w:val="00C61BF8"/>
    <w:rsid w:val="00C61DF3"/>
    <w:rsid w:val="00C621D0"/>
    <w:rsid w:val="00C627E9"/>
    <w:rsid w:val="00C62AD5"/>
    <w:rsid w:val="00C63187"/>
    <w:rsid w:val="00C63769"/>
    <w:rsid w:val="00C63C74"/>
    <w:rsid w:val="00C63D24"/>
    <w:rsid w:val="00C64C2F"/>
    <w:rsid w:val="00C64F42"/>
    <w:rsid w:val="00C65861"/>
    <w:rsid w:val="00C65D0B"/>
    <w:rsid w:val="00C66276"/>
    <w:rsid w:val="00C663E2"/>
    <w:rsid w:val="00C66551"/>
    <w:rsid w:val="00C6693F"/>
    <w:rsid w:val="00C66C1C"/>
    <w:rsid w:val="00C67331"/>
    <w:rsid w:val="00C67622"/>
    <w:rsid w:val="00C67A58"/>
    <w:rsid w:val="00C70231"/>
    <w:rsid w:val="00C7061A"/>
    <w:rsid w:val="00C708AD"/>
    <w:rsid w:val="00C70F86"/>
    <w:rsid w:val="00C7107F"/>
    <w:rsid w:val="00C7218C"/>
    <w:rsid w:val="00C7239B"/>
    <w:rsid w:val="00C73152"/>
    <w:rsid w:val="00C73162"/>
    <w:rsid w:val="00C7360F"/>
    <w:rsid w:val="00C73760"/>
    <w:rsid w:val="00C73A3C"/>
    <w:rsid w:val="00C73B96"/>
    <w:rsid w:val="00C73BAF"/>
    <w:rsid w:val="00C73C79"/>
    <w:rsid w:val="00C7558D"/>
    <w:rsid w:val="00C75D60"/>
    <w:rsid w:val="00C7700A"/>
    <w:rsid w:val="00C77DEF"/>
    <w:rsid w:val="00C77F1D"/>
    <w:rsid w:val="00C80424"/>
    <w:rsid w:val="00C80F48"/>
    <w:rsid w:val="00C820E9"/>
    <w:rsid w:val="00C82290"/>
    <w:rsid w:val="00C82531"/>
    <w:rsid w:val="00C82611"/>
    <w:rsid w:val="00C826CD"/>
    <w:rsid w:val="00C82AC9"/>
    <w:rsid w:val="00C83118"/>
    <w:rsid w:val="00C834F2"/>
    <w:rsid w:val="00C838CA"/>
    <w:rsid w:val="00C8394D"/>
    <w:rsid w:val="00C84497"/>
    <w:rsid w:val="00C844B5"/>
    <w:rsid w:val="00C84B2C"/>
    <w:rsid w:val="00C84E06"/>
    <w:rsid w:val="00C8532E"/>
    <w:rsid w:val="00C8625F"/>
    <w:rsid w:val="00C86331"/>
    <w:rsid w:val="00C86765"/>
    <w:rsid w:val="00C8749B"/>
    <w:rsid w:val="00C87920"/>
    <w:rsid w:val="00C87CE9"/>
    <w:rsid w:val="00C910F0"/>
    <w:rsid w:val="00C91141"/>
    <w:rsid w:val="00C91286"/>
    <w:rsid w:val="00C91D6F"/>
    <w:rsid w:val="00C92004"/>
    <w:rsid w:val="00C925A4"/>
    <w:rsid w:val="00C92701"/>
    <w:rsid w:val="00C9270F"/>
    <w:rsid w:val="00C92963"/>
    <w:rsid w:val="00C93AE8"/>
    <w:rsid w:val="00C93B2A"/>
    <w:rsid w:val="00C93B8F"/>
    <w:rsid w:val="00C94166"/>
    <w:rsid w:val="00C944AC"/>
    <w:rsid w:val="00C94550"/>
    <w:rsid w:val="00C95D1C"/>
    <w:rsid w:val="00C96011"/>
    <w:rsid w:val="00C9663E"/>
    <w:rsid w:val="00C97CFC"/>
    <w:rsid w:val="00CA0228"/>
    <w:rsid w:val="00CA0430"/>
    <w:rsid w:val="00CA0899"/>
    <w:rsid w:val="00CA0ADB"/>
    <w:rsid w:val="00CA0CD2"/>
    <w:rsid w:val="00CA0F19"/>
    <w:rsid w:val="00CA1900"/>
    <w:rsid w:val="00CA1BF7"/>
    <w:rsid w:val="00CA203D"/>
    <w:rsid w:val="00CA2146"/>
    <w:rsid w:val="00CA2DD0"/>
    <w:rsid w:val="00CA2F6E"/>
    <w:rsid w:val="00CA31EE"/>
    <w:rsid w:val="00CA3AD0"/>
    <w:rsid w:val="00CA4267"/>
    <w:rsid w:val="00CA47E7"/>
    <w:rsid w:val="00CA4953"/>
    <w:rsid w:val="00CA4AD1"/>
    <w:rsid w:val="00CA527B"/>
    <w:rsid w:val="00CA6325"/>
    <w:rsid w:val="00CA70AF"/>
    <w:rsid w:val="00CA73B1"/>
    <w:rsid w:val="00CA769C"/>
    <w:rsid w:val="00CB0467"/>
    <w:rsid w:val="00CB0866"/>
    <w:rsid w:val="00CB1188"/>
    <w:rsid w:val="00CB147A"/>
    <w:rsid w:val="00CB1FE1"/>
    <w:rsid w:val="00CB2134"/>
    <w:rsid w:val="00CB226A"/>
    <w:rsid w:val="00CB2333"/>
    <w:rsid w:val="00CB2FC7"/>
    <w:rsid w:val="00CB33D5"/>
    <w:rsid w:val="00CB388B"/>
    <w:rsid w:val="00CB3911"/>
    <w:rsid w:val="00CB43B9"/>
    <w:rsid w:val="00CB49E8"/>
    <w:rsid w:val="00CB4D89"/>
    <w:rsid w:val="00CB5548"/>
    <w:rsid w:val="00CB55A4"/>
    <w:rsid w:val="00CB5BE1"/>
    <w:rsid w:val="00CB6033"/>
    <w:rsid w:val="00CB721C"/>
    <w:rsid w:val="00CB796D"/>
    <w:rsid w:val="00CB7ADA"/>
    <w:rsid w:val="00CB7D29"/>
    <w:rsid w:val="00CB7D45"/>
    <w:rsid w:val="00CC0162"/>
    <w:rsid w:val="00CC07E2"/>
    <w:rsid w:val="00CC0B26"/>
    <w:rsid w:val="00CC0DF8"/>
    <w:rsid w:val="00CC16FA"/>
    <w:rsid w:val="00CC1904"/>
    <w:rsid w:val="00CC1F86"/>
    <w:rsid w:val="00CC3161"/>
    <w:rsid w:val="00CC3B91"/>
    <w:rsid w:val="00CC3EE1"/>
    <w:rsid w:val="00CC4135"/>
    <w:rsid w:val="00CC47B2"/>
    <w:rsid w:val="00CC48A7"/>
    <w:rsid w:val="00CC52A3"/>
    <w:rsid w:val="00CC5445"/>
    <w:rsid w:val="00CC5E48"/>
    <w:rsid w:val="00CC6417"/>
    <w:rsid w:val="00CC6428"/>
    <w:rsid w:val="00CC73EE"/>
    <w:rsid w:val="00CC7752"/>
    <w:rsid w:val="00CC7E0C"/>
    <w:rsid w:val="00CD0702"/>
    <w:rsid w:val="00CD07F2"/>
    <w:rsid w:val="00CD18AC"/>
    <w:rsid w:val="00CD1E3C"/>
    <w:rsid w:val="00CD1F61"/>
    <w:rsid w:val="00CD2517"/>
    <w:rsid w:val="00CD2646"/>
    <w:rsid w:val="00CD27C0"/>
    <w:rsid w:val="00CD2C71"/>
    <w:rsid w:val="00CD2E43"/>
    <w:rsid w:val="00CD3D76"/>
    <w:rsid w:val="00CD417A"/>
    <w:rsid w:val="00CD421E"/>
    <w:rsid w:val="00CD48FB"/>
    <w:rsid w:val="00CD4A9A"/>
    <w:rsid w:val="00CD4CD9"/>
    <w:rsid w:val="00CD4CE7"/>
    <w:rsid w:val="00CD4DCD"/>
    <w:rsid w:val="00CD4E67"/>
    <w:rsid w:val="00CD53FB"/>
    <w:rsid w:val="00CD552B"/>
    <w:rsid w:val="00CD5581"/>
    <w:rsid w:val="00CD56F7"/>
    <w:rsid w:val="00CD5755"/>
    <w:rsid w:val="00CD5EE7"/>
    <w:rsid w:val="00CD5F5F"/>
    <w:rsid w:val="00CD6343"/>
    <w:rsid w:val="00CD6448"/>
    <w:rsid w:val="00CD659F"/>
    <w:rsid w:val="00CD6665"/>
    <w:rsid w:val="00CD7D04"/>
    <w:rsid w:val="00CD7EC5"/>
    <w:rsid w:val="00CE0347"/>
    <w:rsid w:val="00CE06D2"/>
    <w:rsid w:val="00CE0B91"/>
    <w:rsid w:val="00CE0D5B"/>
    <w:rsid w:val="00CE122D"/>
    <w:rsid w:val="00CE2343"/>
    <w:rsid w:val="00CE2D88"/>
    <w:rsid w:val="00CE2F90"/>
    <w:rsid w:val="00CE35E5"/>
    <w:rsid w:val="00CE389A"/>
    <w:rsid w:val="00CE38A5"/>
    <w:rsid w:val="00CE3F03"/>
    <w:rsid w:val="00CE3F88"/>
    <w:rsid w:val="00CE41AA"/>
    <w:rsid w:val="00CE49A1"/>
    <w:rsid w:val="00CE4AA9"/>
    <w:rsid w:val="00CE4DF2"/>
    <w:rsid w:val="00CE51F4"/>
    <w:rsid w:val="00CE5201"/>
    <w:rsid w:val="00CE56D6"/>
    <w:rsid w:val="00CE6419"/>
    <w:rsid w:val="00CE7612"/>
    <w:rsid w:val="00CE7D2E"/>
    <w:rsid w:val="00CF0C0D"/>
    <w:rsid w:val="00CF10C0"/>
    <w:rsid w:val="00CF129F"/>
    <w:rsid w:val="00CF179D"/>
    <w:rsid w:val="00CF2099"/>
    <w:rsid w:val="00CF23F8"/>
    <w:rsid w:val="00CF3729"/>
    <w:rsid w:val="00CF4198"/>
    <w:rsid w:val="00CF47EC"/>
    <w:rsid w:val="00CF5387"/>
    <w:rsid w:val="00CF53A3"/>
    <w:rsid w:val="00CF5BDD"/>
    <w:rsid w:val="00CF629C"/>
    <w:rsid w:val="00CF70CE"/>
    <w:rsid w:val="00CF715B"/>
    <w:rsid w:val="00CF751B"/>
    <w:rsid w:val="00CF7A27"/>
    <w:rsid w:val="00D0029C"/>
    <w:rsid w:val="00D004EB"/>
    <w:rsid w:val="00D00C69"/>
    <w:rsid w:val="00D0124C"/>
    <w:rsid w:val="00D01776"/>
    <w:rsid w:val="00D02232"/>
    <w:rsid w:val="00D0290B"/>
    <w:rsid w:val="00D02A09"/>
    <w:rsid w:val="00D02B16"/>
    <w:rsid w:val="00D02B26"/>
    <w:rsid w:val="00D039B1"/>
    <w:rsid w:val="00D03A78"/>
    <w:rsid w:val="00D03DA7"/>
    <w:rsid w:val="00D0415C"/>
    <w:rsid w:val="00D04C75"/>
    <w:rsid w:val="00D0578C"/>
    <w:rsid w:val="00D072E7"/>
    <w:rsid w:val="00D07E2F"/>
    <w:rsid w:val="00D1042D"/>
    <w:rsid w:val="00D10A70"/>
    <w:rsid w:val="00D1100D"/>
    <w:rsid w:val="00D11A3A"/>
    <w:rsid w:val="00D131CF"/>
    <w:rsid w:val="00D13704"/>
    <w:rsid w:val="00D13E15"/>
    <w:rsid w:val="00D141FD"/>
    <w:rsid w:val="00D142CC"/>
    <w:rsid w:val="00D14740"/>
    <w:rsid w:val="00D14889"/>
    <w:rsid w:val="00D14BE2"/>
    <w:rsid w:val="00D14CB8"/>
    <w:rsid w:val="00D14F1E"/>
    <w:rsid w:val="00D15218"/>
    <w:rsid w:val="00D15F3E"/>
    <w:rsid w:val="00D1653C"/>
    <w:rsid w:val="00D165F2"/>
    <w:rsid w:val="00D1768B"/>
    <w:rsid w:val="00D17BD6"/>
    <w:rsid w:val="00D212ED"/>
    <w:rsid w:val="00D21341"/>
    <w:rsid w:val="00D21524"/>
    <w:rsid w:val="00D218F3"/>
    <w:rsid w:val="00D21903"/>
    <w:rsid w:val="00D21C0E"/>
    <w:rsid w:val="00D2223C"/>
    <w:rsid w:val="00D22A27"/>
    <w:rsid w:val="00D22EEE"/>
    <w:rsid w:val="00D24920"/>
    <w:rsid w:val="00D24A43"/>
    <w:rsid w:val="00D24E38"/>
    <w:rsid w:val="00D25078"/>
    <w:rsid w:val="00D254AA"/>
    <w:rsid w:val="00D260DA"/>
    <w:rsid w:val="00D26914"/>
    <w:rsid w:val="00D26965"/>
    <w:rsid w:val="00D272E7"/>
    <w:rsid w:val="00D27584"/>
    <w:rsid w:val="00D2767F"/>
    <w:rsid w:val="00D27780"/>
    <w:rsid w:val="00D31E0B"/>
    <w:rsid w:val="00D33DC7"/>
    <w:rsid w:val="00D33EAA"/>
    <w:rsid w:val="00D349ED"/>
    <w:rsid w:val="00D35329"/>
    <w:rsid w:val="00D3561A"/>
    <w:rsid w:val="00D3640B"/>
    <w:rsid w:val="00D36E51"/>
    <w:rsid w:val="00D379E2"/>
    <w:rsid w:val="00D40128"/>
    <w:rsid w:val="00D4110C"/>
    <w:rsid w:val="00D411DD"/>
    <w:rsid w:val="00D412CB"/>
    <w:rsid w:val="00D41932"/>
    <w:rsid w:val="00D420B0"/>
    <w:rsid w:val="00D424E6"/>
    <w:rsid w:val="00D42875"/>
    <w:rsid w:val="00D429D5"/>
    <w:rsid w:val="00D42DAD"/>
    <w:rsid w:val="00D43257"/>
    <w:rsid w:val="00D43283"/>
    <w:rsid w:val="00D432DE"/>
    <w:rsid w:val="00D4360D"/>
    <w:rsid w:val="00D448BE"/>
    <w:rsid w:val="00D4492F"/>
    <w:rsid w:val="00D44C8B"/>
    <w:rsid w:val="00D44D39"/>
    <w:rsid w:val="00D44ED7"/>
    <w:rsid w:val="00D46B7A"/>
    <w:rsid w:val="00D46D4C"/>
    <w:rsid w:val="00D4705F"/>
    <w:rsid w:val="00D47C16"/>
    <w:rsid w:val="00D502C0"/>
    <w:rsid w:val="00D50315"/>
    <w:rsid w:val="00D5096B"/>
    <w:rsid w:val="00D509FF"/>
    <w:rsid w:val="00D50CF6"/>
    <w:rsid w:val="00D511A6"/>
    <w:rsid w:val="00D51966"/>
    <w:rsid w:val="00D51BD1"/>
    <w:rsid w:val="00D525E6"/>
    <w:rsid w:val="00D53D15"/>
    <w:rsid w:val="00D54895"/>
    <w:rsid w:val="00D54C19"/>
    <w:rsid w:val="00D55A45"/>
    <w:rsid w:val="00D56438"/>
    <w:rsid w:val="00D566F6"/>
    <w:rsid w:val="00D56CA2"/>
    <w:rsid w:val="00D57266"/>
    <w:rsid w:val="00D572F0"/>
    <w:rsid w:val="00D574D0"/>
    <w:rsid w:val="00D57A53"/>
    <w:rsid w:val="00D57DCB"/>
    <w:rsid w:val="00D6058B"/>
    <w:rsid w:val="00D607A1"/>
    <w:rsid w:val="00D607EA"/>
    <w:rsid w:val="00D60D07"/>
    <w:rsid w:val="00D615BE"/>
    <w:rsid w:val="00D61F13"/>
    <w:rsid w:val="00D61F37"/>
    <w:rsid w:val="00D61FF0"/>
    <w:rsid w:val="00D62DBB"/>
    <w:rsid w:val="00D6302F"/>
    <w:rsid w:val="00D6368B"/>
    <w:rsid w:val="00D636B9"/>
    <w:rsid w:val="00D63717"/>
    <w:rsid w:val="00D63D98"/>
    <w:rsid w:val="00D647FA"/>
    <w:rsid w:val="00D64E76"/>
    <w:rsid w:val="00D654CA"/>
    <w:rsid w:val="00D65ACE"/>
    <w:rsid w:val="00D66277"/>
    <w:rsid w:val="00D67820"/>
    <w:rsid w:val="00D70775"/>
    <w:rsid w:val="00D70BE7"/>
    <w:rsid w:val="00D71CBF"/>
    <w:rsid w:val="00D71D97"/>
    <w:rsid w:val="00D721C4"/>
    <w:rsid w:val="00D72AB7"/>
    <w:rsid w:val="00D73F08"/>
    <w:rsid w:val="00D745AD"/>
    <w:rsid w:val="00D7499A"/>
    <w:rsid w:val="00D74C97"/>
    <w:rsid w:val="00D75236"/>
    <w:rsid w:val="00D75255"/>
    <w:rsid w:val="00D753F0"/>
    <w:rsid w:val="00D755EF"/>
    <w:rsid w:val="00D7575F"/>
    <w:rsid w:val="00D762AE"/>
    <w:rsid w:val="00D76352"/>
    <w:rsid w:val="00D76689"/>
    <w:rsid w:val="00D7671E"/>
    <w:rsid w:val="00D76BE7"/>
    <w:rsid w:val="00D76E38"/>
    <w:rsid w:val="00D76FE7"/>
    <w:rsid w:val="00D77B79"/>
    <w:rsid w:val="00D77E9B"/>
    <w:rsid w:val="00D8083F"/>
    <w:rsid w:val="00D80C4D"/>
    <w:rsid w:val="00D815A0"/>
    <w:rsid w:val="00D81C89"/>
    <w:rsid w:val="00D81DDE"/>
    <w:rsid w:val="00D81F48"/>
    <w:rsid w:val="00D828D0"/>
    <w:rsid w:val="00D82F85"/>
    <w:rsid w:val="00D83318"/>
    <w:rsid w:val="00D83D65"/>
    <w:rsid w:val="00D83D66"/>
    <w:rsid w:val="00D84193"/>
    <w:rsid w:val="00D84852"/>
    <w:rsid w:val="00D84960"/>
    <w:rsid w:val="00D850CB"/>
    <w:rsid w:val="00D855D3"/>
    <w:rsid w:val="00D86784"/>
    <w:rsid w:val="00D86BEC"/>
    <w:rsid w:val="00D87056"/>
    <w:rsid w:val="00D87C60"/>
    <w:rsid w:val="00D87E2A"/>
    <w:rsid w:val="00D87FC6"/>
    <w:rsid w:val="00D90356"/>
    <w:rsid w:val="00D91C17"/>
    <w:rsid w:val="00D92FDB"/>
    <w:rsid w:val="00D93EBC"/>
    <w:rsid w:val="00D9472C"/>
    <w:rsid w:val="00D94E6C"/>
    <w:rsid w:val="00D94EBE"/>
    <w:rsid w:val="00D9570B"/>
    <w:rsid w:val="00D9630F"/>
    <w:rsid w:val="00D96A89"/>
    <w:rsid w:val="00D97001"/>
    <w:rsid w:val="00D9771F"/>
    <w:rsid w:val="00DA03C1"/>
    <w:rsid w:val="00DA0894"/>
    <w:rsid w:val="00DA0B39"/>
    <w:rsid w:val="00DA0CE7"/>
    <w:rsid w:val="00DA0E73"/>
    <w:rsid w:val="00DA0F26"/>
    <w:rsid w:val="00DA0F47"/>
    <w:rsid w:val="00DA13D7"/>
    <w:rsid w:val="00DA1BD7"/>
    <w:rsid w:val="00DA1E4E"/>
    <w:rsid w:val="00DA289A"/>
    <w:rsid w:val="00DA2F01"/>
    <w:rsid w:val="00DA2F60"/>
    <w:rsid w:val="00DA32F0"/>
    <w:rsid w:val="00DA34AF"/>
    <w:rsid w:val="00DA3863"/>
    <w:rsid w:val="00DA39B5"/>
    <w:rsid w:val="00DA3A6D"/>
    <w:rsid w:val="00DA3D53"/>
    <w:rsid w:val="00DA4356"/>
    <w:rsid w:val="00DA4898"/>
    <w:rsid w:val="00DA4B45"/>
    <w:rsid w:val="00DA5847"/>
    <w:rsid w:val="00DA59F6"/>
    <w:rsid w:val="00DA6153"/>
    <w:rsid w:val="00DA61BC"/>
    <w:rsid w:val="00DA6A99"/>
    <w:rsid w:val="00DA6EDC"/>
    <w:rsid w:val="00DA70AC"/>
    <w:rsid w:val="00DB0517"/>
    <w:rsid w:val="00DB0AA1"/>
    <w:rsid w:val="00DB13AD"/>
    <w:rsid w:val="00DB1C78"/>
    <w:rsid w:val="00DB2D7F"/>
    <w:rsid w:val="00DB339B"/>
    <w:rsid w:val="00DB367F"/>
    <w:rsid w:val="00DB3C09"/>
    <w:rsid w:val="00DB3FE1"/>
    <w:rsid w:val="00DB42F0"/>
    <w:rsid w:val="00DB4F5E"/>
    <w:rsid w:val="00DB552F"/>
    <w:rsid w:val="00DB57DD"/>
    <w:rsid w:val="00DB5C22"/>
    <w:rsid w:val="00DB5F7F"/>
    <w:rsid w:val="00DB6855"/>
    <w:rsid w:val="00DB6ABA"/>
    <w:rsid w:val="00DB704A"/>
    <w:rsid w:val="00DB71A0"/>
    <w:rsid w:val="00DB725C"/>
    <w:rsid w:val="00DB7DEB"/>
    <w:rsid w:val="00DC0057"/>
    <w:rsid w:val="00DC0BF2"/>
    <w:rsid w:val="00DC1323"/>
    <w:rsid w:val="00DC1926"/>
    <w:rsid w:val="00DC24E8"/>
    <w:rsid w:val="00DC26DF"/>
    <w:rsid w:val="00DC2A93"/>
    <w:rsid w:val="00DC3494"/>
    <w:rsid w:val="00DC3CF7"/>
    <w:rsid w:val="00DC3DCC"/>
    <w:rsid w:val="00DC47E8"/>
    <w:rsid w:val="00DC4C39"/>
    <w:rsid w:val="00DC504D"/>
    <w:rsid w:val="00DC50A4"/>
    <w:rsid w:val="00DC51CF"/>
    <w:rsid w:val="00DC537A"/>
    <w:rsid w:val="00DC5741"/>
    <w:rsid w:val="00DC74D3"/>
    <w:rsid w:val="00DD0FF4"/>
    <w:rsid w:val="00DD11A0"/>
    <w:rsid w:val="00DD2B62"/>
    <w:rsid w:val="00DD3354"/>
    <w:rsid w:val="00DD354F"/>
    <w:rsid w:val="00DD404E"/>
    <w:rsid w:val="00DD4342"/>
    <w:rsid w:val="00DD6334"/>
    <w:rsid w:val="00DD639F"/>
    <w:rsid w:val="00DD66E1"/>
    <w:rsid w:val="00DD6BE8"/>
    <w:rsid w:val="00DD6F39"/>
    <w:rsid w:val="00DD6FFC"/>
    <w:rsid w:val="00DD7019"/>
    <w:rsid w:val="00DE07BA"/>
    <w:rsid w:val="00DE09C7"/>
    <w:rsid w:val="00DE145F"/>
    <w:rsid w:val="00DE1AF2"/>
    <w:rsid w:val="00DE1C2C"/>
    <w:rsid w:val="00DE20CE"/>
    <w:rsid w:val="00DE2388"/>
    <w:rsid w:val="00DE31FA"/>
    <w:rsid w:val="00DE3235"/>
    <w:rsid w:val="00DE32CC"/>
    <w:rsid w:val="00DE3AE4"/>
    <w:rsid w:val="00DE3D0A"/>
    <w:rsid w:val="00DE4298"/>
    <w:rsid w:val="00DE47AA"/>
    <w:rsid w:val="00DE4CB5"/>
    <w:rsid w:val="00DE4F02"/>
    <w:rsid w:val="00DE524C"/>
    <w:rsid w:val="00DE5487"/>
    <w:rsid w:val="00DE6195"/>
    <w:rsid w:val="00DE6EAE"/>
    <w:rsid w:val="00DE6F58"/>
    <w:rsid w:val="00DE7BF4"/>
    <w:rsid w:val="00DF10D9"/>
    <w:rsid w:val="00DF1B58"/>
    <w:rsid w:val="00DF1D01"/>
    <w:rsid w:val="00DF22A8"/>
    <w:rsid w:val="00DF26D2"/>
    <w:rsid w:val="00DF2960"/>
    <w:rsid w:val="00DF33BB"/>
    <w:rsid w:val="00DF392E"/>
    <w:rsid w:val="00DF49C7"/>
    <w:rsid w:val="00DF4D55"/>
    <w:rsid w:val="00DF5263"/>
    <w:rsid w:val="00DF5387"/>
    <w:rsid w:val="00DF6DE9"/>
    <w:rsid w:val="00DF7CBE"/>
    <w:rsid w:val="00E00259"/>
    <w:rsid w:val="00E00332"/>
    <w:rsid w:val="00E0037E"/>
    <w:rsid w:val="00E01E93"/>
    <w:rsid w:val="00E01EF9"/>
    <w:rsid w:val="00E02047"/>
    <w:rsid w:val="00E02861"/>
    <w:rsid w:val="00E02D60"/>
    <w:rsid w:val="00E03579"/>
    <w:rsid w:val="00E036D3"/>
    <w:rsid w:val="00E03D6F"/>
    <w:rsid w:val="00E03ECF"/>
    <w:rsid w:val="00E04239"/>
    <w:rsid w:val="00E04247"/>
    <w:rsid w:val="00E0450B"/>
    <w:rsid w:val="00E04B69"/>
    <w:rsid w:val="00E04FC7"/>
    <w:rsid w:val="00E05101"/>
    <w:rsid w:val="00E052F0"/>
    <w:rsid w:val="00E055FE"/>
    <w:rsid w:val="00E056C5"/>
    <w:rsid w:val="00E05C47"/>
    <w:rsid w:val="00E05E55"/>
    <w:rsid w:val="00E05F3C"/>
    <w:rsid w:val="00E061AB"/>
    <w:rsid w:val="00E062D7"/>
    <w:rsid w:val="00E065BF"/>
    <w:rsid w:val="00E06713"/>
    <w:rsid w:val="00E06D35"/>
    <w:rsid w:val="00E06E99"/>
    <w:rsid w:val="00E06EE7"/>
    <w:rsid w:val="00E07489"/>
    <w:rsid w:val="00E102DE"/>
    <w:rsid w:val="00E10FA0"/>
    <w:rsid w:val="00E114EE"/>
    <w:rsid w:val="00E11C2F"/>
    <w:rsid w:val="00E11F60"/>
    <w:rsid w:val="00E121DC"/>
    <w:rsid w:val="00E12B0F"/>
    <w:rsid w:val="00E13538"/>
    <w:rsid w:val="00E13763"/>
    <w:rsid w:val="00E13A5A"/>
    <w:rsid w:val="00E13B58"/>
    <w:rsid w:val="00E14545"/>
    <w:rsid w:val="00E14566"/>
    <w:rsid w:val="00E14689"/>
    <w:rsid w:val="00E153C1"/>
    <w:rsid w:val="00E15514"/>
    <w:rsid w:val="00E158AD"/>
    <w:rsid w:val="00E167CB"/>
    <w:rsid w:val="00E17170"/>
    <w:rsid w:val="00E1744E"/>
    <w:rsid w:val="00E17550"/>
    <w:rsid w:val="00E1796E"/>
    <w:rsid w:val="00E17B28"/>
    <w:rsid w:val="00E17D2B"/>
    <w:rsid w:val="00E20926"/>
    <w:rsid w:val="00E20967"/>
    <w:rsid w:val="00E20DC7"/>
    <w:rsid w:val="00E21A19"/>
    <w:rsid w:val="00E21E2B"/>
    <w:rsid w:val="00E2233F"/>
    <w:rsid w:val="00E22988"/>
    <w:rsid w:val="00E22C04"/>
    <w:rsid w:val="00E2324B"/>
    <w:rsid w:val="00E23870"/>
    <w:rsid w:val="00E23F76"/>
    <w:rsid w:val="00E24791"/>
    <w:rsid w:val="00E24928"/>
    <w:rsid w:val="00E24B4A"/>
    <w:rsid w:val="00E24DDF"/>
    <w:rsid w:val="00E2536D"/>
    <w:rsid w:val="00E2587C"/>
    <w:rsid w:val="00E26082"/>
    <w:rsid w:val="00E2627D"/>
    <w:rsid w:val="00E26531"/>
    <w:rsid w:val="00E26EF3"/>
    <w:rsid w:val="00E275C5"/>
    <w:rsid w:val="00E276E0"/>
    <w:rsid w:val="00E27BD9"/>
    <w:rsid w:val="00E27D07"/>
    <w:rsid w:val="00E27DEB"/>
    <w:rsid w:val="00E306B5"/>
    <w:rsid w:val="00E306CD"/>
    <w:rsid w:val="00E30E24"/>
    <w:rsid w:val="00E31086"/>
    <w:rsid w:val="00E31101"/>
    <w:rsid w:val="00E31D63"/>
    <w:rsid w:val="00E322D2"/>
    <w:rsid w:val="00E329D8"/>
    <w:rsid w:val="00E35A0C"/>
    <w:rsid w:val="00E35EFB"/>
    <w:rsid w:val="00E35F78"/>
    <w:rsid w:val="00E369DC"/>
    <w:rsid w:val="00E3706B"/>
    <w:rsid w:val="00E3707B"/>
    <w:rsid w:val="00E37798"/>
    <w:rsid w:val="00E37C11"/>
    <w:rsid w:val="00E40176"/>
    <w:rsid w:val="00E40479"/>
    <w:rsid w:val="00E408A4"/>
    <w:rsid w:val="00E41718"/>
    <w:rsid w:val="00E417BE"/>
    <w:rsid w:val="00E4194E"/>
    <w:rsid w:val="00E41C90"/>
    <w:rsid w:val="00E41CEC"/>
    <w:rsid w:val="00E41E1C"/>
    <w:rsid w:val="00E41F90"/>
    <w:rsid w:val="00E425D5"/>
    <w:rsid w:val="00E42600"/>
    <w:rsid w:val="00E430E8"/>
    <w:rsid w:val="00E43ACF"/>
    <w:rsid w:val="00E43B40"/>
    <w:rsid w:val="00E43E90"/>
    <w:rsid w:val="00E44605"/>
    <w:rsid w:val="00E451B6"/>
    <w:rsid w:val="00E4537B"/>
    <w:rsid w:val="00E456BF"/>
    <w:rsid w:val="00E46C49"/>
    <w:rsid w:val="00E46DB4"/>
    <w:rsid w:val="00E47542"/>
    <w:rsid w:val="00E47838"/>
    <w:rsid w:val="00E47CD1"/>
    <w:rsid w:val="00E47F41"/>
    <w:rsid w:val="00E501B3"/>
    <w:rsid w:val="00E508F4"/>
    <w:rsid w:val="00E51A88"/>
    <w:rsid w:val="00E52586"/>
    <w:rsid w:val="00E52F74"/>
    <w:rsid w:val="00E530C8"/>
    <w:rsid w:val="00E53A44"/>
    <w:rsid w:val="00E53F8D"/>
    <w:rsid w:val="00E54AC9"/>
    <w:rsid w:val="00E54ACB"/>
    <w:rsid w:val="00E5566D"/>
    <w:rsid w:val="00E55738"/>
    <w:rsid w:val="00E5647B"/>
    <w:rsid w:val="00E60144"/>
    <w:rsid w:val="00E60805"/>
    <w:rsid w:val="00E60BEC"/>
    <w:rsid w:val="00E611F3"/>
    <w:rsid w:val="00E613EC"/>
    <w:rsid w:val="00E61808"/>
    <w:rsid w:val="00E618C7"/>
    <w:rsid w:val="00E62A8C"/>
    <w:rsid w:val="00E6307F"/>
    <w:rsid w:val="00E63153"/>
    <w:rsid w:val="00E63160"/>
    <w:rsid w:val="00E6330C"/>
    <w:rsid w:val="00E6374D"/>
    <w:rsid w:val="00E63D95"/>
    <w:rsid w:val="00E64C92"/>
    <w:rsid w:val="00E65CC7"/>
    <w:rsid w:val="00E65CF3"/>
    <w:rsid w:val="00E65D81"/>
    <w:rsid w:val="00E661EB"/>
    <w:rsid w:val="00E665DC"/>
    <w:rsid w:val="00E666E8"/>
    <w:rsid w:val="00E668E0"/>
    <w:rsid w:val="00E66F55"/>
    <w:rsid w:val="00E66F90"/>
    <w:rsid w:val="00E67C9C"/>
    <w:rsid w:val="00E70781"/>
    <w:rsid w:val="00E71ED9"/>
    <w:rsid w:val="00E73111"/>
    <w:rsid w:val="00E73F95"/>
    <w:rsid w:val="00E7521D"/>
    <w:rsid w:val="00E75267"/>
    <w:rsid w:val="00E76801"/>
    <w:rsid w:val="00E768F9"/>
    <w:rsid w:val="00E769BC"/>
    <w:rsid w:val="00E770F7"/>
    <w:rsid w:val="00E77377"/>
    <w:rsid w:val="00E773D6"/>
    <w:rsid w:val="00E77576"/>
    <w:rsid w:val="00E805F5"/>
    <w:rsid w:val="00E80970"/>
    <w:rsid w:val="00E80C06"/>
    <w:rsid w:val="00E81488"/>
    <w:rsid w:val="00E8169B"/>
    <w:rsid w:val="00E81D4A"/>
    <w:rsid w:val="00E82A68"/>
    <w:rsid w:val="00E82C67"/>
    <w:rsid w:val="00E84004"/>
    <w:rsid w:val="00E84053"/>
    <w:rsid w:val="00E84357"/>
    <w:rsid w:val="00E84597"/>
    <w:rsid w:val="00E84E22"/>
    <w:rsid w:val="00E85338"/>
    <w:rsid w:val="00E8593A"/>
    <w:rsid w:val="00E85BF0"/>
    <w:rsid w:val="00E85CE1"/>
    <w:rsid w:val="00E8623B"/>
    <w:rsid w:val="00E868BD"/>
    <w:rsid w:val="00E86BD5"/>
    <w:rsid w:val="00E86C9A"/>
    <w:rsid w:val="00E86F11"/>
    <w:rsid w:val="00E87236"/>
    <w:rsid w:val="00E87266"/>
    <w:rsid w:val="00E87380"/>
    <w:rsid w:val="00E90338"/>
    <w:rsid w:val="00E904AF"/>
    <w:rsid w:val="00E9085C"/>
    <w:rsid w:val="00E9093E"/>
    <w:rsid w:val="00E90C7E"/>
    <w:rsid w:val="00E90DDA"/>
    <w:rsid w:val="00E9191D"/>
    <w:rsid w:val="00E91D31"/>
    <w:rsid w:val="00E92215"/>
    <w:rsid w:val="00E923B1"/>
    <w:rsid w:val="00E92562"/>
    <w:rsid w:val="00E92816"/>
    <w:rsid w:val="00E92CE8"/>
    <w:rsid w:val="00E930B9"/>
    <w:rsid w:val="00E93319"/>
    <w:rsid w:val="00E93391"/>
    <w:rsid w:val="00E93857"/>
    <w:rsid w:val="00E93D2A"/>
    <w:rsid w:val="00E9411C"/>
    <w:rsid w:val="00E9418E"/>
    <w:rsid w:val="00E942D1"/>
    <w:rsid w:val="00E95307"/>
    <w:rsid w:val="00E953D3"/>
    <w:rsid w:val="00E95414"/>
    <w:rsid w:val="00E95E1F"/>
    <w:rsid w:val="00E9652B"/>
    <w:rsid w:val="00E96677"/>
    <w:rsid w:val="00E972D8"/>
    <w:rsid w:val="00E977C8"/>
    <w:rsid w:val="00EA0280"/>
    <w:rsid w:val="00EA1436"/>
    <w:rsid w:val="00EA160C"/>
    <w:rsid w:val="00EA16C0"/>
    <w:rsid w:val="00EA2CA0"/>
    <w:rsid w:val="00EA2FB7"/>
    <w:rsid w:val="00EA4392"/>
    <w:rsid w:val="00EA4C54"/>
    <w:rsid w:val="00EA4D30"/>
    <w:rsid w:val="00EA52FA"/>
    <w:rsid w:val="00EB1D2B"/>
    <w:rsid w:val="00EB2179"/>
    <w:rsid w:val="00EB2A0A"/>
    <w:rsid w:val="00EB2D07"/>
    <w:rsid w:val="00EB2EB0"/>
    <w:rsid w:val="00EB593D"/>
    <w:rsid w:val="00EB596E"/>
    <w:rsid w:val="00EB5D5C"/>
    <w:rsid w:val="00EB61E9"/>
    <w:rsid w:val="00EB6329"/>
    <w:rsid w:val="00EB636E"/>
    <w:rsid w:val="00EB66BE"/>
    <w:rsid w:val="00EB6A0E"/>
    <w:rsid w:val="00EB6C9D"/>
    <w:rsid w:val="00EB77B8"/>
    <w:rsid w:val="00EC0514"/>
    <w:rsid w:val="00EC07B9"/>
    <w:rsid w:val="00EC0B67"/>
    <w:rsid w:val="00EC140B"/>
    <w:rsid w:val="00EC2428"/>
    <w:rsid w:val="00EC28AC"/>
    <w:rsid w:val="00EC2EAE"/>
    <w:rsid w:val="00EC2EF6"/>
    <w:rsid w:val="00EC3A61"/>
    <w:rsid w:val="00EC3A63"/>
    <w:rsid w:val="00EC3E0A"/>
    <w:rsid w:val="00EC473D"/>
    <w:rsid w:val="00EC4BDF"/>
    <w:rsid w:val="00EC57F0"/>
    <w:rsid w:val="00EC5B9A"/>
    <w:rsid w:val="00EC5BB2"/>
    <w:rsid w:val="00EC5D21"/>
    <w:rsid w:val="00EC63C9"/>
    <w:rsid w:val="00EC653E"/>
    <w:rsid w:val="00EC65B3"/>
    <w:rsid w:val="00EC6C00"/>
    <w:rsid w:val="00EC7614"/>
    <w:rsid w:val="00EC79C0"/>
    <w:rsid w:val="00ED0076"/>
    <w:rsid w:val="00ED0EB7"/>
    <w:rsid w:val="00ED15F7"/>
    <w:rsid w:val="00ED18D0"/>
    <w:rsid w:val="00ED1ABA"/>
    <w:rsid w:val="00ED1DEA"/>
    <w:rsid w:val="00ED1FFA"/>
    <w:rsid w:val="00ED268D"/>
    <w:rsid w:val="00ED2A5F"/>
    <w:rsid w:val="00ED2B7D"/>
    <w:rsid w:val="00ED46A7"/>
    <w:rsid w:val="00ED4903"/>
    <w:rsid w:val="00ED4AAD"/>
    <w:rsid w:val="00ED50DC"/>
    <w:rsid w:val="00ED5699"/>
    <w:rsid w:val="00ED5C61"/>
    <w:rsid w:val="00ED5E9D"/>
    <w:rsid w:val="00ED7ABA"/>
    <w:rsid w:val="00ED7B1E"/>
    <w:rsid w:val="00EE0265"/>
    <w:rsid w:val="00EE041E"/>
    <w:rsid w:val="00EE0ADC"/>
    <w:rsid w:val="00EE0E46"/>
    <w:rsid w:val="00EE0FED"/>
    <w:rsid w:val="00EE0FF9"/>
    <w:rsid w:val="00EE119B"/>
    <w:rsid w:val="00EE13BD"/>
    <w:rsid w:val="00EE1453"/>
    <w:rsid w:val="00EE189A"/>
    <w:rsid w:val="00EE236A"/>
    <w:rsid w:val="00EE2674"/>
    <w:rsid w:val="00EE2AE6"/>
    <w:rsid w:val="00EE2FF4"/>
    <w:rsid w:val="00EE3A5A"/>
    <w:rsid w:val="00EE3A90"/>
    <w:rsid w:val="00EE4536"/>
    <w:rsid w:val="00EE4607"/>
    <w:rsid w:val="00EE521E"/>
    <w:rsid w:val="00EE57B6"/>
    <w:rsid w:val="00EE59C9"/>
    <w:rsid w:val="00EE6814"/>
    <w:rsid w:val="00EE69E9"/>
    <w:rsid w:val="00EE6B18"/>
    <w:rsid w:val="00EE6C17"/>
    <w:rsid w:val="00EE718C"/>
    <w:rsid w:val="00EE7C3F"/>
    <w:rsid w:val="00EF022A"/>
    <w:rsid w:val="00EF0477"/>
    <w:rsid w:val="00EF07B3"/>
    <w:rsid w:val="00EF0982"/>
    <w:rsid w:val="00EF0AD9"/>
    <w:rsid w:val="00EF1D99"/>
    <w:rsid w:val="00EF20A4"/>
    <w:rsid w:val="00EF252A"/>
    <w:rsid w:val="00EF384C"/>
    <w:rsid w:val="00EF4049"/>
    <w:rsid w:val="00EF4F26"/>
    <w:rsid w:val="00EF4FDE"/>
    <w:rsid w:val="00EF500D"/>
    <w:rsid w:val="00EF517C"/>
    <w:rsid w:val="00EF5283"/>
    <w:rsid w:val="00EF5434"/>
    <w:rsid w:val="00EF5B19"/>
    <w:rsid w:val="00EF6443"/>
    <w:rsid w:val="00EF66B3"/>
    <w:rsid w:val="00EF6B3B"/>
    <w:rsid w:val="00EF6B5A"/>
    <w:rsid w:val="00EF6F64"/>
    <w:rsid w:val="00EF740E"/>
    <w:rsid w:val="00EF779C"/>
    <w:rsid w:val="00EF7B3F"/>
    <w:rsid w:val="00F00491"/>
    <w:rsid w:val="00F006EA"/>
    <w:rsid w:val="00F0191D"/>
    <w:rsid w:val="00F01BBF"/>
    <w:rsid w:val="00F01C4B"/>
    <w:rsid w:val="00F0241D"/>
    <w:rsid w:val="00F02457"/>
    <w:rsid w:val="00F024B0"/>
    <w:rsid w:val="00F0277C"/>
    <w:rsid w:val="00F02917"/>
    <w:rsid w:val="00F0313A"/>
    <w:rsid w:val="00F0315A"/>
    <w:rsid w:val="00F03357"/>
    <w:rsid w:val="00F036A5"/>
    <w:rsid w:val="00F03A80"/>
    <w:rsid w:val="00F04202"/>
    <w:rsid w:val="00F05CC6"/>
    <w:rsid w:val="00F05EFC"/>
    <w:rsid w:val="00F07488"/>
    <w:rsid w:val="00F0749E"/>
    <w:rsid w:val="00F10100"/>
    <w:rsid w:val="00F104CB"/>
    <w:rsid w:val="00F10C39"/>
    <w:rsid w:val="00F10FCA"/>
    <w:rsid w:val="00F1185C"/>
    <w:rsid w:val="00F12225"/>
    <w:rsid w:val="00F13128"/>
    <w:rsid w:val="00F13181"/>
    <w:rsid w:val="00F13CBD"/>
    <w:rsid w:val="00F143BF"/>
    <w:rsid w:val="00F14412"/>
    <w:rsid w:val="00F14574"/>
    <w:rsid w:val="00F14796"/>
    <w:rsid w:val="00F15185"/>
    <w:rsid w:val="00F1552C"/>
    <w:rsid w:val="00F160E8"/>
    <w:rsid w:val="00F1624A"/>
    <w:rsid w:val="00F164BC"/>
    <w:rsid w:val="00F17488"/>
    <w:rsid w:val="00F17500"/>
    <w:rsid w:val="00F17A61"/>
    <w:rsid w:val="00F2005B"/>
    <w:rsid w:val="00F202C0"/>
    <w:rsid w:val="00F2038B"/>
    <w:rsid w:val="00F208EF"/>
    <w:rsid w:val="00F20C0E"/>
    <w:rsid w:val="00F212CB"/>
    <w:rsid w:val="00F21389"/>
    <w:rsid w:val="00F21943"/>
    <w:rsid w:val="00F220D2"/>
    <w:rsid w:val="00F232E6"/>
    <w:rsid w:val="00F23357"/>
    <w:rsid w:val="00F233B9"/>
    <w:rsid w:val="00F234F4"/>
    <w:rsid w:val="00F23843"/>
    <w:rsid w:val="00F2391A"/>
    <w:rsid w:val="00F23BC3"/>
    <w:rsid w:val="00F2436D"/>
    <w:rsid w:val="00F244CB"/>
    <w:rsid w:val="00F24615"/>
    <w:rsid w:val="00F24BF1"/>
    <w:rsid w:val="00F24FBC"/>
    <w:rsid w:val="00F25DDC"/>
    <w:rsid w:val="00F26492"/>
    <w:rsid w:val="00F26DC9"/>
    <w:rsid w:val="00F276D6"/>
    <w:rsid w:val="00F27904"/>
    <w:rsid w:val="00F27BAB"/>
    <w:rsid w:val="00F301D4"/>
    <w:rsid w:val="00F302C8"/>
    <w:rsid w:val="00F302E3"/>
    <w:rsid w:val="00F30D3C"/>
    <w:rsid w:val="00F31C48"/>
    <w:rsid w:val="00F3288C"/>
    <w:rsid w:val="00F32DEC"/>
    <w:rsid w:val="00F3378D"/>
    <w:rsid w:val="00F34378"/>
    <w:rsid w:val="00F34EE2"/>
    <w:rsid w:val="00F35311"/>
    <w:rsid w:val="00F355C3"/>
    <w:rsid w:val="00F356DA"/>
    <w:rsid w:val="00F35824"/>
    <w:rsid w:val="00F35AFA"/>
    <w:rsid w:val="00F35EF3"/>
    <w:rsid w:val="00F36030"/>
    <w:rsid w:val="00F36356"/>
    <w:rsid w:val="00F3640D"/>
    <w:rsid w:val="00F36E08"/>
    <w:rsid w:val="00F36F7E"/>
    <w:rsid w:val="00F36FE9"/>
    <w:rsid w:val="00F37144"/>
    <w:rsid w:val="00F372AE"/>
    <w:rsid w:val="00F37505"/>
    <w:rsid w:val="00F40083"/>
    <w:rsid w:val="00F400D7"/>
    <w:rsid w:val="00F40FAD"/>
    <w:rsid w:val="00F4182B"/>
    <w:rsid w:val="00F41B1D"/>
    <w:rsid w:val="00F41D81"/>
    <w:rsid w:val="00F423C9"/>
    <w:rsid w:val="00F425C4"/>
    <w:rsid w:val="00F42CF1"/>
    <w:rsid w:val="00F4404E"/>
    <w:rsid w:val="00F44FB8"/>
    <w:rsid w:val="00F451EF"/>
    <w:rsid w:val="00F45228"/>
    <w:rsid w:val="00F454DF"/>
    <w:rsid w:val="00F45650"/>
    <w:rsid w:val="00F45656"/>
    <w:rsid w:val="00F45881"/>
    <w:rsid w:val="00F46997"/>
    <w:rsid w:val="00F4775F"/>
    <w:rsid w:val="00F47EB8"/>
    <w:rsid w:val="00F50434"/>
    <w:rsid w:val="00F50F5D"/>
    <w:rsid w:val="00F518FF"/>
    <w:rsid w:val="00F5216F"/>
    <w:rsid w:val="00F522E1"/>
    <w:rsid w:val="00F53EC4"/>
    <w:rsid w:val="00F54591"/>
    <w:rsid w:val="00F5476E"/>
    <w:rsid w:val="00F54796"/>
    <w:rsid w:val="00F547C4"/>
    <w:rsid w:val="00F554B3"/>
    <w:rsid w:val="00F55AE6"/>
    <w:rsid w:val="00F57563"/>
    <w:rsid w:val="00F5766D"/>
    <w:rsid w:val="00F57739"/>
    <w:rsid w:val="00F57983"/>
    <w:rsid w:val="00F57A4C"/>
    <w:rsid w:val="00F603E0"/>
    <w:rsid w:val="00F608EB"/>
    <w:rsid w:val="00F61345"/>
    <w:rsid w:val="00F61D9A"/>
    <w:rsid w:val="00F62348"/>
    <w:rsid w:val="00F6290C"/>
    <w:rsid w:val="00F62F32"/>
    <w:rsid w:val="00F632D3"/>
    <w:rsid w:val="00F636A9"/>
    <w:rsid w:val="00F640E2"/>
    <w:rsid w:val="00F642CE"/>
    <w:rsid w:val="00F65323"/>
    <w:rsid w:val="00F65538"/>
    <w:rsid w:val="00F65A9D"/>
    <w:rsid w:val="00F65B3B"/>
    <w:rsid w:val="00F65E9E"/>
    <w:rsid w:val="00F66126"/>
    <w:rsid w:val="00F66854"/>
    <w:rsid w:val="00F67289"/>
    <w:rsid w:val="00F67500"/>
    <w:rsid w:val="00F67C44"/>
    <w:rsid w:val="00F7007B"/>
    <w:rsid w:val="00F70989"/>
    <w:rsid w:val="00F709D7"/>
    <w:rsid w:val="00F7177F"/>
    <w:rsid w:val="00F71B8C"/>
    <w:rsid w:val="00F726E0"/>
    <w:rsid w:val="00F72AF1"/>
    <w:rsid w:val="00F730B1"/>
    <w:rsid w:val="00F730FC"/>
    <w:rsid w:val="00F73BBB"/>
    <w:rsid w:val="00F74816"/>
    <w:rsid w:val="00F74BC1"/>
    <w:rsid w:val="00F74E13"/>
    <w:rsid w:val="00F74F34"/>
    <w:rsid w:val="00F7572C"/>
    <w:rsid w:val="00F7669A"/>
    <w:rsid w:val="00F76CD4"/>
    <w:rsid w:val="00F77425"/>
    <w:rsid w:val="00F77449"/>
    <w:rsid w:val="00F777EA"/>
    <w:rsid w:val="00F8020D"/>
    <w:rsid w:val="00F805EC"/>
    <w:rsid w:val="00F805F9"/>
    <w:rsid w:val="00F8092D"/>
    <w:rsid w:val="00F80C02"/>
    <w:rsid w:val="00F80CAA"/>
    <w:rsid w:val="00F811ED"/>
    <w:rsid w:val="00F81C98"/>
    <w:rsid w:val="00F8231F"/>
    <w:rsid w:val="00F82B8E"/>
    <w:rsid w:val="00F83392"/>
    <w:rsid w:val="00F834CA"/>
    <w:rsid w:val="00F83674"/>
    <w:rsid w:val="00F83688"/>
    <w:rsid w:val="00F836A7"/>
    <w:rsid w:val="00F83B61"/>
    <w:rsid w:val="00F84439"/>
    <w:rsid w:val="00F847BE"/>
    <w:rsid w:val="00F84866"/>
    <w:rsid w:val="00F84B07"/>
    <w:rsid w:val="00F84C5A"/>
    <w:rsid w:val="00F853D0"/>
    <w:rsid w:val="00F85777"/>
    <w:rsid w:val="00F85C04"/>
    <w:rsid w:val="00F85EB8"/>
    <w:rsid w:val="00F85F47"/>
    <w:rsid w:val="00F8621B"/>
    <w:rsid w:val="00F8636E"/>
    <w:rsid w:val="00F86D8F"/>
    <w:rsid w:val="00F8714D"/>
    <w:rsid w:val="00F900E2"/>
    <w:rsid w:val="00F90357"/>
    <w:rsid w:val="00F904B9"/>
    <w:rsid w:val="00F9133A"/>
    <w:rsid w:val="00F913F3"/>
    <w:rsid w:val="00F91D4C"/>
    <w:rsid w:val="00F9352D"/>
    <w:rsid w:val="00F93915"/>
    <w:rsid w:val="00F93DAE"/>
    <w:rsid w:val="00F94567"/>
    <w:rsid w:val="00F949E5"/>
    <w:rsid w:val="00F94B1A"/>
    <w:rsid w:val="00F94F7F"/>
    <w:rsid w:val="00F968E6"/>
    <w:rsid w:val="00F96B5B"/>
    <w:rsid w:val="00F96F3D"/>
    <w:rsid w:val="00F9707C"/>
    <w:rsid w:val="00F978EE"/>
    <w:rsid w:val="00F979F1"/>
    <w:rsid w:val="00F97C68"/>
    <w:rsid w:val="00F97C75"/>
    <w:rsid w:val="00FA1386"/>
    <w:rsid w:val="00FA1451"/>
    <w:rsid w:val="00FA1969"/>
    <w:rsid w:val="00FA25E3"/>
    <w:rsid w:val="00FA2AFB"/>
    <w:rsid w:val="00FA2C9A"/>
    <w:rsid w:val="00FA2FB6"/>
    <w:rsid w:val="00FA31DA"/>
    <w:rsid w:val="00FA33C2"/>
    <w:rsid w:val="00FA4464"/>
    <w:rsid w:val="00FA48F9"/>
    <w:rsid w:val="00FA5C8E"/>
    <w:rsid w:val="00FA6C5C"/>
    <w:rsid w:val="00FA6D05"/>
    <w:rsid w:val="00FA6F58"/>
    <w:rsid w:val="00FA7ED9"/>
    <w:rsid w:val="00FB0E97"/>
    <w:rsid w:val="00FB0EAC"/>
    <w:rsid w:val="00FB1685"/>
    <w:rsid w:val="00FB177A"/>
    <w:rsid w:val="00FB1928"/>
    <w:rsid w:val="00FB1E30"/>
    <w:rsid w:val="00FB24FD"/>
    <w:rsid w:val="00FB283F"/>
    <w:rsid w:val="00FB4233"/>
    <w:rsid w:val="00FB478F"/>
    <w:rsid w:val="00FB4941"/>
    <w:rsid w:val="00FB4FB8"/>
    <w:rsid w:val="00FB5017"/>
    <w:rsid w:val="00FB5074"/>
    <w:rsid w:val="00FB5BB3"/>
    <w:rsid w:val="00FB6164"/>
    <w:rsid w:val="00FB714B"/>
    <w:rsid w:val="00FB741B"/>
    <w:rsid w:val="00FB7868"/>
    <w:rsid w:val="00FB799C"/>
    <w:rsid w:val="00FB7E1E"/>
    <w:rsid w:val="00FB7F75"/>
    <w:rsid w:val="00FB7F78"/>
    <w:rsid w:val="00FC283A"/>
    <w:rsid w:val="00FC334E"/>
    <w:rsid w:val="00FC406B"/>
    <w:rsid w:val="00FC44A6"/>
    <w:rsid w:val="00FC4B01"/>
    <w:rsid w:val="00FC4B2A"/>
    <w:rsid w:val="00FC5C10"/>
    <w:rsid w:val="00FC643A"/>
    <w:rsid w:val="00FC67E7"/>
    <w:rsid w:val="00FC68BE"/>
    <w:rsid w:val="00FC7068"/>
    <w:rsid w:val="00FC71C3"/>
    <w:rsid w:val="00FC7334"/>
    <w:rsid w:val="00FC788F"/>
    <w:rsid w:val="00FC7B3F"/>
    <w:rsid w:val="00FD0570"/>
    <w:rsid w:val="00FD0DAD"/>
    <w:rsid w:val="00FD20BF"/>
    <w:rsid w:val="00FD2D34"/>
    <w:rsid w:val="00FD2E17"/>
    <w:rsid w:val="00FD31C4"/>
    <w:rsid w:val="00FD3686"/>
    <w:rsid w:val="00FD3CB2"/>
    <w:rsid w:val="00FD4A24"/>
    <w:rsid w:val="00FD4CE7"/>
    <w:rsid w:val="00FD4FAA"/>
    <w:rsid w:val="00FD632A"/>
    <w:rsid w:val="00FD64C3"/>
    <w:rsid w:val="00FD6ADE"/>
    <w:rsid w:val="00FD6CFB"/>
    <w:rsid w:val="00FD6E51"/>
    <w:rsid w:val="00FD79FE"/>
    <w:rsid w:val="00FE0684"/>
    <w:rsid w:val="00FE073E"/>
    <w:rsid w:val="00FE11C8"/>
    <w:rsid w:val="00FE1B31"/>
    <w:rsid w:val="00FE204C"/>
    <w:rsid w:val="00FE2451"/>
    <w:rsid w:val="00FE280F"/>
    <w:rsid w:val="00FE2852"/>
    <w:rsid w:val="00FE29C6"/>
    <w:rsid w:val="00FE2CCD"/>
    <w:rsid w:val="00FE33AE"/>
    <w:rsid w:val="00FE3B84"/>
    <w:rsid w:val="00FE459D"/>
    <w:rsid w:val="00FE4CF1"/>
    <w:rsid w:val="00FE5F2A"/>
    <w:rsid w:val="00FE6100"/>
    <w:rsid w:val="00FE628E"/>
    <w:rsid w:val="00FE66A7"/>
    <w:rsid w:val="00FE68F8"/>
    <w:rsid w:val="00FE6B6E"/>
    <w:rsid w:val="00FE6EE0"/>
    <w:rsid w:val="00FF009E"/>
    <w:rsid w:val="00FF0202"/>
    <w:rsid w:val="00FF0795"/>
    <w:rsid w:val="00FF0B17"/>
    <w:rsid w:val="00FF0B29"/>
    <w:rsid w:val="00FF157A"/>
    <w:rsid w:val="00FF1A1E"/>
    <w:rsid w:val="00FF1EAF"/>
    <w:rsid w:val="00FF2D23"/>
    <w:rsid w:val="00FF31CD"/>
    <w:rsid w:val="00FF3E9D"/>
    <w:rsid w:val="00FF421D"/>
    <w:rsid w:val="00FF43ED"/>
    <w:rsid w:val="00FF449F"/>
    <w:rsid w:val="00FF4F59"/>
    <w:rsid w:val="00FF502A"/>
    <w:rsid w:val="00FF5B06"/>
    <w:rsid w:val="00FF6099"/>
    <w:rsid w:val="00FF615E"/>
    <w:rsid w:val="00FF61FA"/>
    <w:rsid w:val="00FF633F"/>
    <w:rsid w:val="00FF6CE7"/>
    <w:rsid w:val="00FF6DAF"/>
    <w:rsid w:val="00FF7BBE"/>
    <w:rsid w:val="0179F2FB"/>
    <w:rsid w:val="02114245"/>
    <w:rsid w:val="02C76159"/>
    <w:rsid w:val="0327C626"/>
    <w:rsid w:val="03B80046"/>
    <w:rsid w:val="04863B4C"/>
    <w:rsid w:val="0678EE4D"/>
    <w:rsid w:val="07911D7E"/>
    <w:rsid w:val="08926BA3"/>
    <w:rsid w:val="08A86231"/>
    <w:rsid w:val="09407BEE"/>
    <w:rsid w:val="0A385A09"/>
    <w:rsid w:val="0BB4ABEC"/>
    <w:rsid w:val="0C1D63D3"/>
    <w:rsid w:val="0C97E582"/>
    <w:rsid w:val="0D7C946B"/>
    <w:rsid w:val="10B0BC30"/>
    <w:rsid w:val="115AE4D4"/>
    <w:rsid w:val="11686206"/>
    <w:rsid w:val="11725D4C"/>
    <w:rsid w:val="11A6628D"/>
    <w:rsid w:val="12121C5E"/>
    <w:rsid w:val="12FB9541"/>
    <w:rsid w:val="13649F30"/>
    <w:rsid w:val="1418782F"/>
    <w:rsid w:val="14959456"/>
    <w:rsid w:val="16164DC9"/>
    <w:rsid w:val="16B7FBCA"/>
    <w:rsid w:val="16F07F0A"/>
    <w:rsid w:val="170D0E4E"/>
    <w:rsid w:val="171CE226"/>
    <w:rsid w:val="175D2F21"/>
    <w:rsid w:val="17E41D1A"/>
    <w:rsid w:val="190483AA"/>
    <w:rsid w:val="19ABC210"/>
    <w:rsid w:val="19BFE385"/>
    <w:rsid w:val="1CE72F96"/>
    <w:rsid w:val="1CF820A2"/>
    <w:rsid w:val="1DBA86DB"/>
    <w:rsid w:val="1EEA147E"/>
    <w:rsid w:val="20847960"/>
    <w:rsid w:val="242D6096"/>
    <w:rsid w:val="25CD14C3"/>
    <w:rsid w:val="2664C79F"/>
    <w:rsid w:val="29346F4A"/>
    <w:rsid w:val="29946E8E"/>
    <w:rsid w:val="2AAA348C"/>
    <w:rsid w:val="2C31007D"/>
    <w:rsid w:val="2D627B05"/>
    <w:rsid w:val="2E21401B"/>
    <w:rsid w:val="2F037CDC"/>
    <w:rsid w:val="2FEF079C"/>
    <w:rsid w:val="30576B81"/>
    <w:rsid w:val="32F4B13E"/>
    <w:rsid w:val="33F70C85"/>
    <w:rsid w:val="34CB5FF9"/>
    <w:rsid w:val="352FD555"/>
    <w:rsid w:val="361340C4"/>
    <w:rsid w:val="36D56FAB"/>
    <w:rsid w:val="384DCF41"/>
    <w:rsid w:val="392ED300"/>
    <w:rsid w:val="396FED15"/>
    <w:rsid w:val="3990D17F"/>
    <w:rsid w:val="39914472"/>
    <w:rsid w:val="3A541657"/>
    <w:rsid w:val="3AFA96EC"/>
    <w:rsid w:val="3BBF5C45"/>
    <w:rsid w:val="3C0A2B4C"/>
    <w:rsid w:val="3E1E483A"/>
    <w:rsid w:val="3E82B0E4"/>
    <w:rsid w:val="3F59D13C"/>
    <w:rsid w:val="41AA7319"/>
    <w:rsid w:val="4238F8FA"/>
    <w:rsid w:val="45428551"/>
    <w:rsid w:val="45557DEA"/>
    <w:rsid w:val="458DB069"/>
    <w:rsid w:val="46039B55"/>
    <w:rsid w:val="460AF64D"/>
    <w:rsid w:val="463070AA"/>
    <w:rsid w:val="4785CEEF"/>
    <w:rsid w:val="48678398"/>
    <w:rsid w:val="487D70B4"/>
    <w:rsid w:val="48C1001D"/>
    <w:rsid w:val="49C9A222"/>
    <w:rsid w:val="4AA81D7D"/>
    <w:rsid w:val="4B38C9F1"/>
    <w:rsid w:val="4C53145A"/>
    <w:rsid w:val="4D062C2E"/>
    <w:rsid w:val="4DB46C80"/>
    <w:rsid w:val="4E3F6C9B"/>
    <w:rsid w:val="4E71EFDA"/>
    <w:rsid w:val="51753532"/>
    <w:rsid w:val="51E70946"/>
    <w:rsid w:val="52591A0E"/>
    <w:rsid w:val="52A98577"/>
    <w:rsid w:val="544EFFC3"/>
    <w:rsid w:val="546B9C71"/>
    <w:rsid w:val="5484AD1D"/>
    <w:rsid w:val="56FC9725"/>
    <w:rsid w:val="598DD592"/>
    <w:rsid w:val="59A93256"/>
    <w:rsid w:val="5B097959"/>
    <w:rsid w:val="5B335DEE"/>
    <w:rsid w:val="5B75435B"/>
    <w:rsid w:val="5DAA7904"/>
    <w:rsid w:val="5E0CF393"/>
    <w:rsid w:val="5F40546E"/>
    <w:rsid w:val="60116DF6"/>
    <w:rsid w:val="63AE2CC7"/>
    <w:rsid w:val="6432B6E3"/>
    <w:rsid w:val="64CD31FA"/>
    <w:rsid w:val="65AF1AA5"/>
    <w:rsid w:val="66354488"/>
    <w:rsid w:val="66775D9A"/>
    <w:rsid w:val="66C6FE60"/>
    <w:rsid w:val="66E6269D"/>
    <w:rsid w:val="678C23D4"/>
    <w:rsid w:val="67C7637C"/>
    <w:rsid w:val="690D33CF"/>
    <w:rsid w:val="6A2432C5"/>
    <w:rsid w:val="6ACAFE1A"/>
    <w:rsid w:val="6B481588"/>
    <w:rsid w:val="6CE576EC"/>
    <w:rsid w:val="6E348EB8"/>
    <w:rsid w:val="6FF25FAD"/>
    <w:rsid w:val="7102C8BF"/>
    <w:rsid w:val="71CAACC9"/>
    <w:rsid w:val="71DAE1B2"/>
    <w:rsid w:val="723777E1"/>
    <w:rsid w:val="724BAE30"/>
    <w:rsid w:val="73401473"/>
    <w:rsid w:val="75C93A52"/>
    <w:rsid w:val="75D114B5"/>
    <w:rsid w:val="75DF52B7"/>
    <w:rsid w:val="778B4BE9"/>
    <w:rsid w:val="77989A82"/>
    <w:rsid w:val="779C75A9"/>
    <w:rsid w:val="77FB33AC"/>
    <w:rsid w:val="7821A5B2"/>
    <w:rsid w:val="78A75909"/>
    <w:rsid w:val="78BEECDA"/>
    <w:rsid w:val="796D62C0"/>
    <w:rsid w:val="79716C8C"/>
    <w:rsid w:val="79EBB2E0"/>
    <w:rsid w:val="7ACFCDE2"/>
    <w:rsid w:val="7B147F63"/>
    <w:rsid w:val="7C740629"/>
    <w:rsid w:val="7C8D0A3D"/>
    <w:rsid w:val="7D856195"/>
    <w:rsid w:val="7E6CE871"/>
    <w:rsid w:val="7EB840F5"/>
    <w:rsid w:val="7F24659A"/>
    <w:rsid w:val="7FA43E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9B39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64F97"/>
    <w:pPr>
      <w:spacing w:after="0" w:line="240" w:lineRule="auto"/>
    </w:pPr>
    <w:rPr>
      <w:rFonts w:ascii="Times New Roman" w:hAnsi="Times New Roman" w:cs="Times New Roman"/>
      <w:sz w:val="20"/>
      <w:szCs w:val="20"/>
    </w:rPr>
  </w:style>
  <w:style w:type="paragraph" w:styleId="Heading1">
    <w:name w:val="heading 1"/>
    <w:next w:val="BodyFlushLeft"/>
    <w:link w:val="Heading1Char"/>
    <w:uiPriority w:val="9"/>
    <w:qFormat/>
    <w:rsid w:val="00CD1E3C"/>
    <w:pPr>
      <w:keepNext/>
      <w:spacing w:before="360" w:after="240" w:line="240" w:lineRule="auto"/>
      <w:outlineLvl w:val="0"/>
    </w:pPr>
    <w:rPr>
      <w:rFonts w:ascii="Calibri" w:eastAsia="Times New Roman" w:hAnsi="Calibri" w:cs="Arial"/>
      <w:bCs/>
      <w:color w:val="5B57A6"/>
      <w:kern w:val="32"/>
      <w:sz w:val="40"/>
      <w:szCs w:val="32"/>
    </w:rPr>
  </w:style>
  <w:style w:type="paragraph" w:styleId="Heading2">
    <w:name w:val="heading 2"/>
    <w:next w:val="BodyFlushLeft"/>
    <w:link w:val="Heading2Char"/>
    <w:qFormat/>
    <w:rsid w:val="00CD1E3C"/>
    <w:pPr>
      <w:keepNext/>
      <w:spacing w:before="240" w:after="280" w:line="240" w:lineRule="auto"/>
      <w:outlineLvl w:val="1"/>
    </w:pPr>
    <w:rPr>
      <w:rFonts w:ascii="Calibri" w:eastAsia="Times New Roman" w:hAnsi="Calibri" w:cs="Arial"/>
      <w:bCs/>
      <w:iCs/>
      <w:color w:val="5B57A6"/>
      <w:sz w:val="32"/>
      <w:szCs w:val="24"/>
    </w:rPr>
  </w:style>
  <w:style w:type="paragraph" w:styleId="Heading3">
    <w:name w:val="heading 3"/>
    <w:next w:val="BodyFlushLeft"/>
    <w:link w:val="Heading3Char"/>
    <w:qFormat/>
    <w:rsid w:val="00977A94"/>
    <w:pPr>
      <w:keepNext/>
      <w:numPr>
        <w:ilvl w:val="2"/>
        <w:numId w:val="22"/>
      </w:numPr>
      <w:spacing w:before="240" w:after="280" w:line="240" w:lineRule="auto"/>
      <w:outlineLvl w:val="2"/>
    </w:pPr>
    <w:rPr>
      <w:rFonts w:ascii="Calibri" w:eastAsia="Times New Roman" w:hAnsi="Calibri" w:cs="Arial"/>
      <w:bCs/>
      <w:color w:val="5B57A6"/>
      <w:sz w:val="28"/>
      <w:szCs w:val="24"/>
    </w:rPr>
  </w:style>
  <w:style w:type="paragraph" w:styleId="Heading4">
    <w:name w:val="heading 4"/>
    <w:next w:val="BodyFlushLeft"/>
    <w:link w:val="Heading4Char"/>
    <w:qFormat/>
    <w:rsid w:val="00977A94"/>
    <w:pPr>
      <w:keepNext/>
      <w:numPr>
        <w:ilvl w:val="3"/>
        <w:numId w:val="22"/>
      </w:numPr>
      <w:spacing w:before="240" w:after="280" w:line="240" w:lineRule="auto"/>
      <w:outlineLvl w:val="3"/>
    </w:pPr>
    <w:rPr>
      <w:rFonts w:ascii="Arial" w:eastAsia="Times New Roman" w:hAnsi="Arial" w:cs="Times New Roman"/>
      <w:b/>
      <w:bCs/>
      <w:i/>
      <w:sz w:val="24"/>
      <w:szCs w:val="24"/>
    </w:rPr>
  </w:style>
  <w:style w:type="paragraph" w:styleId="Heading5">
    <w:name w:val="heading 5"/>
    <w:next w:val="BodyFlushLeft"/>
    <w:link w:val="Heading5Char"/>
    <w:qFormat/>
    <w:rsid w:val="00977A94"/>
    <w:pPr>
      <w:keepNext/>
      <w:numPr>
        <w:ilvl w:val="4"/>
        <w:numId w:val="22"/>
      </w:numPr>
      <w:spacing w:before="240" w:after="280" w:line="240" w:lineRule="auto"/>
      <w:outlineLvl w:val="4"/>
    </w:pPr>
    <w:rPr>
      <w:rFonts w:ascii="Arial" w:eastAsia="Times New Roman" w:hAnsi="Arial" w:cs="Times New Roman"/>
      <w:b/>
      <w:bCs/>
      <w:i/>
      <w:iCs/>
      <w:sz w:val="24"/>
      <w:szCs w:val="26"/>
    </w:rPr>
  </w:style>
  <w:style w:type="paragraph" w:styleId="Heading6">
    <w:name w:val="heading 6"/>
    <w:next w:val="BodyFlushLeft"/>
    <w:link w:val="Heading6Char"/>
    <w:qFormat/>
    <w:rsid w:val="00977A94"/>
    <w:pPr>
      <w:keepNext/>
      <w:numPr>
        <w:ilvl w:val="5"/>
        <w:numId w:val="22"/>
      </w:numPr>
      <w:spacing w:before="360" w:after="480" w:line="240" w:lineRule="auto"/>
      <w:outlineLvl w:val="5"/>
    </w:pPr>
    <w:rPr>
      <w:rFonts w:ascii="Calibri" w:eastAsia="Times New Roman" w:hAnsi="Calibri" w:cs="Times New Roman"/>
      <w:bCs/>
      <w:color w:val="5B57A6"/>
      <w:sz w:val="40"/>
      <w:szCs w:val="32"/>
    </w:rPr>
  </w:style>
  <w:style w:type="paragraph" w:styleId="Heading7">
    <w:name w:val="heading 7"/>
    <w:next w:val="BodyFlushLeft"/>
    <w:link w:val="Heading7Char"/>
    <w:qFormat/>
    <w:rsid w:val="00977A94"/>
    <w:pPr>
      <w:keepNext/>
      <w:numPr>
        <w:ilvl w:val="6"/>
        <w:numId w:val="22"/>
      </w:numPr>
      <w:spacing w:before="240" w:after="280" w:line="240" w:lineRule="auto"/>
      <w:outlineLvl w:val="6"/>
    </w:pPr>
    <w:rPr>
      <w:rFonts w:ascii="Calibri" w:eastAsia="Times New Roman" w:hAnsi="Calibri" w:cs="Times New Roman"/>
      <w:color w:val="5B57A6"/>
      <w:sz w:val="32"/>
      <w:szCs w:val="24"/>
    </w:rPr>
  </w:style>
  <w:style w:type="paragraph" w:styleId="Heading8">
    <w:name w:val="heading 8"/>
    <w:next w:val="BodyFlushLeft"/>
    <w:link w:val="Heading8Char"/>
    <w:qFormat/>
    <w:rsid w:val="00977A94"/>
    <w:pPr>
      <w:keepNext/>
      <w:numPr>
        <w:ilvl w:val="7"/>
        <w:numId w:val="22"/>
      </w:numPr>
      <w:spacing w:before="240" w:after="280" w:line="240" w:lineRule="auto"/>
      <w:outlineLvl w:val="7"/>
    </w:pPr>
    <w:rPr>
      <w:rFonts w:ascii="Arial" w:eastAsia="Times New Roman" w:hAnsi="Arial" w:cs="Times New Roman"/>
      <w:b/>
      <w:iCs/>
      <w:sz w:val="24"/>
      <w:szCs w:val="24"/>
    </w:rPr>
  </w:style>
  <w:style w:type="paragraph" w:styleId="Heading9">
    <w:name w:val="heading 9"/>
    <w:basedOn w:val="Heading4"/>
    <w:next w:val="BodyFlushLeft"/>
    <w:link w:val="Heading9Char"/>
    <w:qFormat/>
    <w:rsid w:val="00977A9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next w:val="Normal"/>
    <w:uiPriority w:val="34"/>
    <w:qFormat/>
    <w:rsid w:val="00977A94"/>
    <w:pPr>
      <w:spacing w:after="200" w:line="276" w:lineRule="auto"/>
      <w:ind w:left="720"/>
      <w:contextualSpacing/>
    </w:pPr>
    <w:rPr>
      <w:rFonts w:ascii="Minion Pro" w:eastAsia="MS Mincho" w:hAnsi="Minion Pro" w:cs="Times New Roman"/>
    </w:rPr>
  </w:style>
  <w:style w:type="paragraph" w:styleId="ListBullet">
    <w:name w:val="List Bullet"/>
    <w:aliases w:val="List Bullet-1"/>
    <w:basedOn w:val="Normal"/>
    <w:rsid w:val="00AD31D0"/>
    <w:pPr>
      <w:widowControl w:val="0"/>
      <w:numPr>
        <w:numId w:val="1"/>
      </w:numPr>
      <w:spacing w:after="120"/>
      <w:contextualSpacing/>
    </w:pPr>
    <w:rPr>
      <w:rFonts w:ascii="Cambria" w:hAnsi="Cambria"/>
      <w:sz w:val="24"/>
      <w:szCs w:val="24"/>
    </w:rPr>
  </w:style>
  <w:style w:type="paragraph" w:customStyle="1" w:styleId="Default">
    <w:name w:val="Default"/>
    <w:rsid w:val="00977A94"/>
    <w:pPr>
      <w:autoSpaceDE w:val="0"/>
      <w:autoSpaceDN w:val="0"/>
      <w:adjustRightInd w:val="0"/>
      <w:spacing w:after="200" w:line="276" w:lineRule="auto"/>
    </w:pPr>
    <w:rPr>
      <w:rFonts w:eastAsiaTheme="minorEastAsia"/>
      <w:color w:val="000000"/>
      <w:sz w:val="24"/>
      <w:szCs w:val="24"/>
    </w:rPr>
  </w:style>
  <w:style w:type="paragraph" w:customStyle="1" w:styleId="BodyFlushLeft">
    <w:name w:val="( ) BodyFlushLeft"/>
    <w:qFormat/>
    <w:rsid w:val="00977A94"/>
    <w:pPr>
      <w:tabs>
        <w:tab w:val="left" w:pos="1224"/>
      </w:tabs>
      <w:spacing w:after="200" w:line="320" w:lineRule="exact"/>
      <w:jc w:val="both"/>
    </w:pPr>
    <w:rPr>
      <w:rFonts w:ascii="Cambria" w:eastAsia="Times New Roman" w:hAnsi="Cambria" w:cs="Times New Roman"/>
      <w:sz w:val="24"/>
    </w:rPr>
  </w:style>
  <w:style w:type="paragraph" w:customStyle="1" w:styleId="CBody">
    <w:name w:val="(C) Body"/>
    <w:qFormat/>
    <w:rsid w:val="00977A94"/>
    <w:pPr>
      <w:numPr>
        <w:numId w:val="2"/>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CFRDBody">
    <w:name w:val="(C//FRD) Body"/>
    <w:qFormat/>
    <w:rsid w:val="00977A94"/>
    <w:pPr>
      <w:numPr>
        <w:numId w:val="3"/>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CRDBody">
    <w:name w:val="(C//RD) Body"/>
    <w:rsid w:val="00977A94"/>
    <w:pPr>
      <w:numPr>
        <w:numId w:val="4"/>
      </w:numPr>
      <w:tabs>
        <w:tab w:val="clear" w:pos="1267"/>
        <w:tab w:val="left" w:pos="1224"/>
      </w:tabs>
      <w:spacing w:after="200" w:line="260" w:lineRule="exact"/>
      <w:jc w:val="both"/>
    </w:pPr>
    <w:rPr>
      <w:rFonts w:ascii="Times New Roman" w:eastAsia="Times New Roman" w:hAnsi="Times New Roman" w:cs="Times New Roman"/>
      <w:sz w:val="24"/>
      <w:szCs w:val="24"/>
    </w:rPr>
  </w:style>
  <w:style w:type="paragraph" w:customStyle="1" w:styleId="DoDUCNIBody">
    <w:name w:val="(DoD UCNI) Body"/>
    <w:rsid w:val="00977A94"/>
    <w:pPr>
      <w:numPr>
        <w:numId w:val="5"/>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FOUOBody">
    <w:name w:val="(FOUO) Body"/>
    <w:rsid w:val="00977A94"/>
    <w:pPr>
      <w:numPr>
        <w:numId w:val="6"/>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SBody">
    <w:name w:val="(S) Body"/>
    <w:qFormat/>
    <w:rsid w:val="00977A94"/>
    <w:pPr>
      <w:numPr>
        <w:numId w:val="7"/>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SFRD">
    <w:name w:val="(S//FRD)"/>
    <w:qFormat/>
    <w:rsid w:val="00977A94"/>
    <w:pPr>
      <w:numPr>
        <w:numId w:val="8"/>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SRD">
    <w:name w:val="(S//RD)"/>
    <w:qFormat/>
    <w:rsid w:val="00977A94"/>
    <w:pPr>
      <w:numPr>
        <w:numId w:val="9"/>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SNFBody">
    <w:name w:val="(SNF) Body"/>
    <w:rsid w:val="00977A94"/>
    <w:pPr>
      <w:numPr>
        <w:numId w:val="10"/>
      </w:numPr>
      <w:tabs>
        <w:tab w:val="clear" w:pos="1267"/>
        <w:tab w:val="num" w:pos="1224"/>
      </w:tabs>
      <w:spacing w:after="200" w:line="260" w:lineRule="exact"/>
      <w:jc w:val="both"/>
    </w:pPr>
    <w:rPr>
      <w:rFonts w:ascii="Times New Roman" w:eastAsia="Times New Roman" w:hAnsi="Times New Roman" w:cs="Times New Roman"/>
      <w:sz w:val="24"/>
      <w:szCs w:val="24"/>
    </w:rPr>
  </w:style>
  <w:style w:type="paragraph" w:customStyle="1" w:styleId="TSBody">
    <w:name w:val="(TS) Body"/>
    <w:rsid w:val="00977A94"/>
    <w:pPr>
      <w:numPr>
        <w:numId w:val="11"/>
      </w:numPr>
      <w:spacing w:after="200" w:line="260" w:lineRule="exact"/>
      <w:jc w:val="both"/>
    </w:pPr>
    <w:rPr>
      <w:rFonts w:ascii="Times New Roman" w:eastAsia="Times New Roman" w:hAnsi="Times New Roman" w:cs="Times New Roman"/>
      <w:sz w:val="24"/>
    </w:rPr>
  </w:style>
  <w:style w:type="paragraph" w:customStyle="1" w:styleId="TSNFBody">
    <w:name w:val="(TS//NF) Body"/>
    <w:uiPriority w:val="99"/>
    <w:qFormat/>
    <w:rsid w:val="00977A94"/>
    <w:pPr>
      <w:numPr>
        <w:numId w:val="12"/>
      </w:numPr>
      <w:spacing w:after="200" w:line="260" w:lineRule="exact"/>
    </w:pPr>
    <w:rPr>
      <w:rFonts w:ascii="Times New Roman" w:eastAsia="Times New Roman" w:hAnsi="Times New Roman" w:cs="Times New Roman"/>
      <w:sz w:val="24"/>
    </w:rPr>
  </w:style>
  <w:style w:type="paragraph" w:customStyle="1" w:styleId="UBody">
    <w:name w:val="(U) Body"/>
    <w:qFormat/>
    <w:rsid w:val="00977A94"/>
    <w:pPr>
      <w:numPr>
        <w:numId w:val="13"/>
      </w:numPr>
      <w:tabs>
        <w:tab w:val="clear" w:pos="1080"/>
        <w:tab w:val="left" w:pos="1224"/>
      </w:tabs>
      <w:spacing w:after="200" w:line="260" w:lineRule="exact"/>
      <w:jc w:val="both"/>
    </w:pPr>
    <w:rPr>
      <w:rFonts w:ascii="Times New Roman" w:eastAsia="Times New Roman" w:hAnsi="Times New Roman" w:cs="Times New Roman"/>
      <w:sz w:val="24"/>
    </w:rPr>
  </w:style>
  <w:style w:type="paragraph" w:customStyle="1" w:styleId="UDoDUCNIBody">
    <w:name w:val="(U//DoD UCNI) Body"/>
    <w:uiPriority w:val="99"/>
    <w:qFormat/>
    <w:rsid w:val="00977A94"/>
    <w:pPr>
      <w:numPr>
        <w:numId w:val="14"/>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UFOUOBody">
    <w:name w:val="(U//FOUO) Body"/>
    <w:uiPriority w:val="99"/>
    <w:qFormat/>
    <w:rsid w:val="00977A94"/>
    <w:pPr>
      <w:numPr>
        <w:numId w:val="15"/>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AbbrevAcronyms">
    <w:name w:val="Abbrev&amp;Acronyms"/>
    <w:rsid w:val="00977A94"/>
    <w:pPr>
      <w:tabs>
        <w:tab w:val="left" w:pos="2160"/>
      </w:tabs>
      <w:spacing w:after="60" w:line="260" w:lineRule="exact"/>
      <w:ind w:left="2160" w:hanging="2160"/>
    </w:pPr>
    <w:rPr>
      <w:rFonts w:ascii="Cambria" w:eastAsia="Times New Roman" w:hAnsi="Cambria" w:cs="Times New Roman"/>
      <w:sz w:val="24"/>
      <w:szCs w:val="24"/>
    </w:rPr>
  </w:style>
  <w:style w:type="character" w:customStyle="1" w:styleId="aBold">
    <w:name w:val="aBold"/>
    <w:basedOn w:val="DefaultParagraphFont"/>
    <w:rsid w:val="00977A94"/>
    <w:rPr>
      <w:b/>
      <w:bCs/>
    </w:rPr>
  </w:style>
  <w:style w:type="character" w:customStyle="1" w:styleId="aBoldItalic">
    <w:name w:val="aBold Italic"/>
    <w:basedOn w:val="DefaultParagraphFont"/>
    <w:rsid w:val="00977A94"/>
    <w:rPr>
      <w:b/>
      <w:i/>
    </w:rPr>
  </w:style>
  <w:style w:type="character" w:customStyle="1" w:styleId="aBoldSmallcaps">
    <w:name w:val="aBold Small caps"/>
    <w:basedOn w:val="DefaultParagraphFont"/>
    <w:rsid w:val="00977A94"/>
    <w:rPr>
      <w:b/>
      <w:bCs/>
      <w:smallCaps/>
    </w:rPr>
  </w:style>
  <w:style w:type="character" w:customStyle="1" w:styleId="aBoldAllCaps">
    <w:name w:val="aBoldAllCaps"/>
    <w:basedOn w:val="DefaultParagraphFont"/>
    <w:uiPriority w:val="1"/>
    <w:qFormat/>
    <w:rsid w:val="00977A94"/>
    <w:rPr>
      <w:b/>
      <w:caps/>
      <w:smallCaps w:val="0"/>
      <w:strike w:val="0"/>
      <w:dstrike w:val="0"/>
      <w:vanish w:val="0"/>
      <w:vertAlign w:val="baseline"/>
    </w:rPr>
  </w:style>
  <w:style w:type="character" w:customStyle="1" w:styleId="aBoldBlue">
    <w:name w:val="aBoldBlue"/>
    <w:basedOn w:val="aBold"/>
    <w:uiPriority w:val="1"/>
    <w:qFormat/>
    <w:rsid w:val="00977A94"/>
    <w:rPr>
      <w:b/>
      <w:bCs/>
      <w:color w:val="3A5081"/>
    </w:rPr>
  </w:style>
  <w:style w:type="character" w:customStyle="1" w:styleId="aHypertext">
    <w:name w:val="aHypertext"/>
    <w:basedOn w:val="DefaultParagraphFont"/>
    <w:rsid w:val="00977A94"/>
    <w:rPr>
      <w:color w:val="0070C0"/>
    </w:rPr>
  </w:style>
  <w:style w:type="character" w:customStyle="1" w:styleId="aItalic">
    <w:name w:val="aItalic"/>
    <w:basedOn w:val="DefaultParagraphFont"/>
    <w:rsid w:val="00977A94"/>
    <w:rPr>
      <w:i/>
      <w:iCs/>
    </w:rPr>
  </w:style>
  <w:style w:type="paragraph" w:customStyle="1" w:styleId="APLAddress">
    <w:name w:val="APL_Address"/>
    <w:uiPriority w:val="99"/>
    <w:qFormat/>
    <w:rsid w:val="00977A94"/>
    <w:pPr>
      <w:spacing w:after="0" w:line="240" w:lineRule="auto"/>
    </w:pPr>
    <w:rPr>
      <w:rFonts w:ascii="Arial" w:eastAsia="Times New Roman" w:hAnsi="Arial" w:cs="Times New Roman"/>
      <w:sz w:val="20"/>
      <w:szCs w:val="32"/>
    </w:rPr>
  </w:style>
  <w:style w:type="character" w:customStyle="1" w:styleId="apple-converted-space">
    <w:name w:val="apple-converted-space"/>
    <w:basedOn w:val="DefaultParagraphFont"/>
    <w:rsid w:val="00977A94"/>
  </w:style>
  <w:style w:type="character" w:customStyle="1" w:styleId="aRedText">
    <w:name w:val="aRed Text"/>
    <w:basedOn w:val="DefaultParagraphFont"/>
    <w:rsid w:val="00977A94"/>
    <w:rPr>
      <w:color w:val="FF0000"/>
    </w:rPr>
  </w:style>
  <w:style w:type="character" w:customStyle="1" w:styleId="aSubscript">
    <w:name w:val="aSubscript"/>
    <w:basedOn w:val="DefaultParagraphFont"/>
    <w:rsid w:val="00977A94"/>
    <w:rPr>
      <w:dstrike w:val="0"/>
      <w:vertAlign w:val="subscript"/>
    </w:rPr>
  </w:style>
  <w:style w:type="character" w:customStyle="1" w:styleId="aSubscriptItalic">
    <w:name w:val="aSubscript Italic"/>
    <w:basedOn w:val="aSubscript"/>
    <w:rsid w:val="00977A94"/>
    <w:rPr>
      <w:i/>
      <w:dstrike w:val="0"/>
      <w:vertAlign w:val="subscript"/>
    </w:rPr>
  </w:style>
  <w:style w:type="character" w:customStyle="1" w:styleId="aSuperscript">
    <w:name w:val="aSuperscript"/>
    <w:basedOn w:val="DefaultParagraphFont"/>
    <w:rsid w:val="00977A94"/>
    <w:rPr>
      <w:vertAlign w:val="superscript"/>
    </w:rPr>
  </w:style>
  <w:style w:type="character" w:customStyle="1" w:styleId="aSuperscriptItalic">
    <w:name w:val="aSuperscript Italic"/>
    <w:basedOn w:val="aSuperscript"/>
    <w:rsid w:val="00977A94"/>
    <w:rPr>
      <w:i/>
      <w:dstrike w:val="0"/>
      <w:vertAlign w:val="superscript"/>
    </w:rPr>
  </w:style>
  <w:style w:type="character" w:customStyle="1" w:styleId="aUnderline">
    <w:name w:val="aUnderline"/>
    <w:basedOn w:val="DefaultParagraphFont"/>
    <w:rsid w:val="00977A94"/>
    <w:rPr>
      <w:u w:val="single"/>
    </w:rPr>
  </w:style>
  <w:style w:type="paragraph" w:customStyle="1" w:styleId="BackCoverAPLLogo">
    <w:name w:val="BackCover_APL_Logo"/>
    <w:rsid w:val="00977A94"/>
    <w:pPr>
      <w:framePr w:wrap="around" w:hAnchor="text" w:yAlign="bottom"/>
      <w:spacing w:after="200" w:line="276" w:lineRule="auto"/>
    </w:pPr>
    <w:rPr>
      <w:rFonts w:ascii="Cambria" w:eastAsia="MS Mincho" w:hAnsi="Cambria" w:cs="Calibri"/>
      <w:sz w:val="24"/>
      <w:szCs w:val="24"/>
    </w:rPr>
  </w:style>
  <w:style w:type="paragraph" w:customStyle="1" w:styleId="BackMatterAbbrevAcronymsHeading">
    <w:name w:val="BackMatter_Abbrev_AcronymsHeading"/>
    <w:qFormat/>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AboutAuthors">
    <w:name w:val="BackMatter_AboutAuthors"/>
    <w:rsid w:val="00977A94"/>
    <w:pPr>
      <w:spacing w:before="840" w:after="600" w:line="300" w:lineRule="exact"/>
    </w:pPr>
    <w:rPr>
      <w:rFonts w:ascii="Calibri" w:eastAsia="MS Gothic" w:hAnsi="Calibri" w:cs="Times New Roman"/>
      <w:b/>
      <w:bCs/>
      <w:color w:val="000000"/>
      <w:sz w:val="30"/>
      <w:szCs w:val="28"/>
      <w:lang w:eastAsia="ja-JP"/>
    </w:rPr>
  </w:style>
  <w:style w:type="paragraph" w:customStyle="1" w:styleId="BackMatterAck">
    <w:name w:val="BackMatter_Ack"/>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Heading">
    <w:name w:val="BackMatter_BiblioHeading"/>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List">
    <w:name w:val="BackMatter_BiblioList"/>
    <w:rsid w:val="00977A94"/>
    <w:pPr>
      <w:spacing w:after="90" w:line="300" w:lineRule="exact"/>
      <w:ind w:left="360" w:hanging="360"/>
    </w:pPr>
    <w:rPr>
      <w:rFonts w:ascii="Cambria" w:eastAsia="MS Mincho" w:hAnsi="Cambria" w:cs="Calibri"/>
      <w:sz w:val="23"/>
      <w:szCs w:val="24"/>
    </w:rPr>
  </w:style>
  <w:style w:type="paragraph" w:styleId="BalloonText">
    <w:name w:val="Balloon Text"/>
    <w:basedOn w:val="Normal"/>
    <w:link w:val="BalloonTextChar"/>
    <w:uiPriority w:val="99"/>
    <w:unhideWhenUsed/>
    <w:rsid w:val="00977A94"/>
    <w:rPr>
      <w:rFonts w:ascii="Tahoma" w:hAnsi="Tahoma" w:cs="Tahoma"/>
      <w:sz w:val="16"/>
      <w:szCs w:val="16"/>
    </w:rPr>
  </w:style>
  <w:style w:type="character" w:customStyle="1" w:styleId="BalloonTextChar">
    <w:name w:val="Balloon Text Char"/>
    <w:basedOn w:val="DefaultParagraphFont"/>
    <w:link w:val="BalloonText"/>
    <w:uiPriority w:val="99"/>
    <w:rsid w:val="00977A94"/>
    <w:rPr>
      <w:rFonts w:ascii="Tahoma" w:hAnsi="Tahoma" w:cs="Tahoma"/>
      <w:sz w:val="16"/>
      <w:szCs w:val="16"/>
    </w:rPr>
  </w:style>
  <w:style w:type="paragraph" w:customStyle="1" w:styleId="BlockQuote">
    <w:name w:val="BlockQuote"/>
    <w:rsid w:val="00977A94"/>
    <w:pPr>
      <w:spacing w:before="240" w:after="240" w:line="300" w:lineRule="exact"/>
      <w:ind w:left="720" w:right="720"/>
    </w:pPr>
    <w:rPr>
      <w:rFonts w:ascii="Cambria" w:eastAsia="Times New Roman" w:hAnsi="Cambria" w:cs="Times New Roman"/>
      <w:sz w:val="24"/>
    </w:rPr>
  </w:style>
  <w:style w:type="paragraph" w:customStyle="1" w:styleId="BlockQuoteAttribution">
    <w:name w:val="BlockQuote_Attribution"/>
    <w:rsid w:val="00977A94"/>
    <w:pPr>
      <w:spacing w:before="240" w:after="240" w:line="300" w:lineRule="exact"/>
      <w:ind w:left="720" w:right="720"/>
      <w:jc w:val="right"/>
    </w:pPr>
    <w:rPr>
      <w:rFonts w:ascii="Cambria" w:eastAsia="Times New Roman" w:hAnsi="Cambria" w:cs="Times New Roman"/>
      <w:i/>
      <w:sz w:val="24"/>
    </w:rPr>
  </w:style>
  <w:style w:type="paragraph" w:customStyle="1" w:styleId="Body">
    <w:name w:val="Body"/>
    <w:qFormat/>
    <w:rsid w:val="00977A94"/>
    <w:pPr>
      <w:tabs>
        <w:tab w:val="left" w:pos="216"/>
      </w:tabs>
      <w:spacing w:before="180" w:after="180" w:line="280" w:lineRule="atLeast"/>
    </w:pPr>
    <w:rPr>
      <w:rFonts w:ascii="Times New Roman" w:eastAsia="Times New Roman" w:hAnsi="Times New Roman" w:cs="Times New Roman"/>
      <w:color w:val="000000"/>
      <w:kern w:val="22"/>
      <w:sz w:val="21"/>
      <w:szCs w:val="20"/>
    </w:rPr>
  </w:style>
  <w:style w:type="paragraph" w:customStyle="1" w:styleId="Body-LessSpaceAfter">
    <w:name w:val="Body - Less Space After"/>
    <w:basedOn w:val="Body"/>
    <w:rsid w:val="00977A94"/>
    <w:pPr>
      <w:spacing w:after="0"/>
    </w:pPr>
  </w:style>
  <w:style w:type="paragraph" w:customStyle="1" w:styleId="BodyText">
    <w:name w:val="BodyText"/>
    <w:qFormat/>
    <w:rsid w:val="00977A94"/>
    <w:pPr>
      <w:spacing w:after="200" w:line="320" w:lineRule="exact"/>
      <w:jc w:val="both"/>
    </w:pPr>
    <w:rPr>
      <w:rFonts w:ascii="Cambria" w:eastAsia="Times New Roman" w:hAnsi="Cambria" w:cs="Times New Roman"/>
      <w:sz w:val="24"/>
    </w:rPr>
  </w:style>
  <w:style w:type="character" w:styleId="BookTitle">
    <w:name w:val="Book Title"/>
    <w:basedOn w:val="DefaultParagraphFont"/>
    <w:uiPriority w:val="33"/>
    <w:qFormat/>
    <w:rsid w:val="00977A94"/>
    <w:rPr>
      <w:b/>
      <w:bCs/>
      <w:smallCaps/>
      <w:spacing w:val="5"/>
    </w:rPr>
  </w:style>
  <w:style w:type="paragraph" w:customStyle="1" w:styleId="BulletL1">
    <w:name w:val="Bullet L1"/>
    <w:qFormat/>
    <w:rsid w:val="00977A94"/>
    <w:pPr>
      <w:numPr>
        <w:numId w:val="16"/>
      </w:numPr>
      <w:spacing w:after="0" w:line="280" w:lineRule="exact"/>
    </w:pPr>
    <w:rPr>
      <w:rFonts w:cs="Arial"/>
      <w:sz w:val="24"/>
    </w:rPr>
  </w:style>
  <w:style w:type="paragraph" w:customStyle="1" w:styleId="BulletL2">
    <w:name w:val="Bullet L2"/>
    <w:basedOn w:val="Normal"/>
    <w:qFormat/>
    <w:rsid w:val="00977A94"/>
    <w:pPr>
      <w:numPr>
        <w:ilvl w:val="2"/>
        <w:numId w:val="17"/>
      </w:numPr>
      <w:tabs>
        <w:tab w:val="num" w:pos="1800"/>
      </w:tabs>
      <w:suppressAutoHyphens/>
      <w:spacing w:after="200" w:line="280" w:lineRule="exact"/>
      <w:contextualSpacing/>
    </w:pPr>
    <w:rPr>
      <w:rFonts w:cs="Arial"/>
      <w:szCs w:val="22"/>
    </w:rPr>
  </w:style>
  <w:style w:type="numbering" w:customStyle="1" w:styleId="BulletList">
    <w:name w:val="Bullet List"/>
    <w:basedOn w:val="NoList"/>
    <w:rsid w:val="00977A94"/>
    <w:pPr>
      <w:numPr>
        <w:numId w:val="18"/>
      </w:numPr>
    </w:pPr>
  </w:style>
  <w:style w:type="paragraph" w:customStyle="1" w:styleId="Bullets">
    <w:name w:val="Bullets"/>
    <w:autoRedefine/>
    <w:qFormat/>
    <w:rsid w:val="00977A94"/>
    <w:pPr>
      <w:widowControl w:val="0"/>
      <w:numPr>
        <w:numId w:val="19"/>
      </w:numPr>
      <w:suppressAutoHyphens/>
      <w:autoSpaceDE w:val="0"/>
      <w:autoSpaceDN w:val="0"/>
      <w:adjustRightInd w:val="0"/>
      <w:spacing w:after="0" w:line="260" w:lineRule="atLeast"/>
      <w:textAlignment w:val="center"/>
    </w:pPr>
    <w:rPr>
      <w:rFonts w:ascii="Arial" w:eastAsia="MS PGothic" w:hAnsi="Arial" w:cs="ArialMT"/>
      <w:color w:val="777777"/>
      <w:sz w:val="20"/>
      <w:szCs w:val="20"/>
    </w:rPr>
  </w:style>
  <w:style w:type="paragraph" w:customStyle="1" w:styleId="BulletsList">
    <w:name w:val="Bullets List"/>
    <w:qFormat/>
    <w:rsid w:val="00C15841"/>
    <w:pPr>
      <w:numPr>
        <w:numId w:val="53"/>
      </w:numPr>
      <w:spacing w:after="120" w:line="260" w:lineRule="exact"/>
      <w:jc w:val="both"/>
    </w:pPr>
    <w:rPr>
      <w:rFonts w:ascii="Cambria" w:eastAsia="Times New Roman" w:hAnsi="Cambria" w:cs="Times New Roman"/>
      <w:sz w:val="24"/>
      <w:szCs w:val="24"/>
    </w:rPr>
  </w:style>
  <w:style w:type="paragraph" w:customStyle="1" w:styleId="BulletsList2">
    <w:name w:val="Bullets List 2"/>
    <w:qFormat/>
    <w:rsid w:val="00977A94"/>
    <w:pPr>
      <w:numPr>
        <w:ilvl w:val="1"/>
        <w:numId w:val="53"/>
      </w:numPr>
      <w:spacing w:after="120" w:line="260" w:lineRule="exact"/>
      <w:jc w:val="both"/>
    </w:pPr>
    <w:rPr>
      <w:rFonts w:ascii="Cambria" w:eastAsia="Times New Roman" w:hAnsi="Cambria" w:cs="Times New Roman"/>
      <w:sz w:val="24"/>
      <w:szCs w:val="24"/>
    </w:rPr>
  </w:style>
  <w:style w:type="paragraph" w:customStyle="1" w:styleId="BulletsList2TextIndent">
    <w:name w:val="Bullets List 2 Text Indent"/>
    <w:rsid w:val="00977A94"/>
    <w:pPr>
      <w:spacing w:after="120" w:line="240" w:lineRule="auto"/>
      <w:ind w:left="1080"/>
      <w:jc w:val="both"/>
    </w:pPr>
    <w:rPr>
      <w:rFonts w:ascii="Cambria" w:eastAsia="Times New Roman" w:hAnsi="Cambria" w:cs="Times New Roman"/>
      <w:sz w:val="24"/>
    </w:rPr>
  </w:style>
  <w:style w:type="paragraph" w:customStyle="1" w:styleId="BulletsList3">
    <w:name w:val="Bullets List 3"/>
    <w:qFormat/>
    <w:rsid w:val="00977A94"/>
    <w:pPr>
      <w:numPr>
        <w:ilvl w:val="2"/>
        <w:numId w:val="53"/>
      </w:numPr>
      <w:spacing w:after="120" w:line="260" w:lineRule="exact"/>
      <w:jc w:val="both"/>
    </w:pPr>
    <w:rPr>
      <w:rFonts w:ascii="Cambria" w:eastAsia="Times New Roman" w:hAnsi="Cambria" w:cs="Times New Roman"/>
      <w:sz w:val="24"/>
      <w:szCs w:val="24"/>
    </w:rPr>
  </w:style>
  <w:style w:type="paragraph" w:customStyle="1" w:styleId="BulletsListTextIndent">
    <w:name w:val="Bullets List Text Indent"/>
    <w:rsid w:val="00977A94"/>
    <w:pPr>
      <w:spacing w:after="120" w:line="240" w:lineRule="auto"/>
      <w:ind w:left="720"/>
      <w:jc w:val="both"/>
    </w:pPr>
    <w:rPr>
      <w:rFonts w:ascii="Cambria" w:eastAsia="Times New Roman" w:hAnsi="Cambria" w:cs="Times New Roman"/>
      <w:sz w:val="24"/>
    </w:rPr>
  </w:style>
  <w:style w:type="paragraph" w:styleId="Caption">
    <w:name w:val="caption"/>
    <w:basedOn w:val="Normal"/>
    <w:next w:val="Normal"/>
    <w:uiPriority w:val="35"/>
    <w:unhideWhenUsed/>
    <w:qFormat/>
    <w:rsid w:val="00977A94"/>
    <w:pPr>
      <w:spacing w:after="200"/>
    </w:pPr>
    <w:rPr>
      <w:b/>
      <w:bCs/>
      <w:color w:val="4472C4" w:themeColor="accent1"/>
      <w:sz w:val="18"/>
      <w:szCs w:val="18"/>
    </w:rPr>
  </w:style>
  <w:style w:type="paragraph" w:customStyle="1" w:styleId="ClassificationBottom">
    <w:name w:val="Classification Bottom"/>
    <w:rsid w:val="00977A94"/>
    <w:pPr>
      <w:framePr w:w="9360" w:wrap="around" w:vAnchor="page" w:hAnchor="margin" w:xAlign="center" w:y="15121"/>
      <w:tabs>
        <w:tab w:val="right" w:pos="9360"/>
      </w:tabs>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BottomLandscape">
    <w:name w:val="Classification Bottom Landscape"/>
    <w:uiPriority w:val="99"/>
    <w:qFormat/>
    <w:rsid w:val="00977A94"/>
    <w:pPr>
      <w:framePr w:w="9360" w:wrap="around" w:vAnchor="page" w:hAnchor="page" w:xAlign="center" w:y="11521"/>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Top">
    <w:name w:val="Classification Top"/>
    <w:rsid w:val="00977A94"/>
    <w:pPr>
      <w:framePr w:w="9360" w:wrap="around" w:vAnchor="page" w:hAnchor="margin" w:xAlign="center" w:y="505"/>
      <w:tabs>
        <w:tab w:val="right" w:pos="9360"/>
      </w:tabs>
      <w:spacing w:after="0" w:line="240" w:lineRule="auto"/>
      <w:jc w:val="center"/>
    </w:pPr>
    <w:rPr>
      <w:rFonts w:ascii="Arial" w:eastAsia="Times New Roman" w:hAnsi="Arial" w:cs="Times New Roman"/>
      <w:b/>
      <w:caps/>
      <w:color w:val="000000" w:themeColor="text1"/>
      <w:sz w:val="28"/>
      <w:szCs w:val="24"/>
    </w:rPr>
  </w:style>
  <w:style w:type="character" w:styleId="CommentReference">
    <w:name w:val="annotation reference"/>
    <w:uiPriority w:val="99"/>
    <w:unhideWhenUsed/>
    <w:rsid w:val="00977A94"/>
    <w:rPr>
      <w:sz w:val="18"/>
      <w:szCs w:val="18"/>
    </w:rPr>
  </w:style>
  <w:style w:type="paragraph" w:styleId="CommentText">
    <w:name w:val="annotation text"/>
    <w:basedOn w:val="Normal"/>
    <w:link w:val="CommentTextChar"/>
    <w:uiPriority w:val="99"/>
    <w:unhideWhenUsed/>
    <w:rsid w:val="00977A94"/>
    <w:pPr>
      <w:spacing w:after="200"/>
    </w:pPr>
    <w:rPr>
      <w:rFonts w:ascii="Comic Book" w:eastAsia="MS Mincho" w:hAnsi="Comic Book"/>
      <w:sz w:val="24"/>
      <w:szCs w:val="24"/>
    </w:rPr>
  </w:style>
  <w:style w:type="character" w:customStyle="1" w:styleId="CommentTextChar">
    <w:name w:val="Comment Text Char"/>
    <w:link w:val="CommentText"/>
    <w:uiPriority w:val="99"/>
    <w:rsid w:val="00977A94"/>
    <w:rPr>
      <w:rFonts w:ascii="Comic Book" w:eastAsia="MS Mincho" w:hAnsi="Comic Book" w:cs="Times New Roman"/>
      <w:sz w:val="24"/>
      <w:szCs w:val="24"/>
    </w:rPr>
  </w:style>
  <w:style w:type="paragraph" w:styleId="CommentSubject">
    <w:name w:val="annotation subject"/>
    <w:basedOn w:val="CommentText"/>
    <w:next w:val="CommentText"/>
    <w:link w:val="CommentSubjectChar"/>
    <w:uiPriority w:val="99"/>
    <w:semiHidden/>
    <w:unhideWhenUsed/>
    <w:rsid w:val="00977A94"/>
    <w:rPr>
      <w:b/>
      <w:bCs/>
      <w:sz w:val="20"/>
      <w:szCs w:val="20"/>
    </w:rPr>
  </w:style>
  <w:style w:type="character" w:customStyle="1" w:styleId="CommentSubjectChar">
    <w:name w:val="Comment Subject Char"/>
    <w:link w:val="CommentSubject"/>
    <w:uiPriority w:val="99"/>
    <w:semiHidden/>
    <w:rsid w:val="00977A94"/>
    <w:rPr>
      <w:rFonts w:ascii="Comic Book" w:eastAsia="MS Mincho" w:hAnsi="Comic Book" w:cs="Times New Roman"/>
      <w:b/>
      <w:bCs/>
      <w:sz w:val="20"/>
      <w:szCs w:val="20"/>
    </w:rPr>
  </w:style>
  <w:style w:type="paragraph" w:customStyle="1" w:styleId="Contents">
    <w:name w:val="Contents"/>
    <w:rsid w:val="00977A94"/>
    <w:pPr>
      <w:spacing w:before="360" w:after="480" w:line="240" w:lineRule="auto"/>
      <w:jc w:val="center"/>
    </w:pPr>
    <w:rPr>
      <w:rFonts w:ascii="Arial" w:eastAsia="Times New Roman" w:hAnsi="Arial" w:cs="Times New Roman"/>
      <w:b/>
      <w:sz w:val="28"/>
      <w:szCs w:val="28"/>
    </w:rPr>
  </w:style>
  <w:style w:type="paragraph" w:customStyle="1" w:styleId="CoverDate">
    <w:name w:val="Cover Date"/>
    <w:basedOn w:val="Normal"/>
    <w:qFormat/>
    <w:rsid w:val="00977A94"/>
    <w:rPr>
      <w:rFonts w:ascii="Arial Narrow" w:hAnsi="Arial Narrow"/>
      <w:color w:val="2555A6"/>
      <w:spacing w:val="12"/>
      <w:sz w:val="36"/>
      <w:szCs w:val="36"/>
    </w:rPr>
  </w:style>
  <w:style w:type="paragraph" w:customStyle="1" w:styleId="CoverTitle">
    <w:name w:val="Cover Title"/>
    <w:basedOn w:val="Normal"/>
    <w:qFormat/>
    <w:rsid w:val="00977A94"/>
    <w:rPr>
      <w:rFonts w:ascii="Arial Narrow" w:hAnsi="Arial Narrow"/>
      <w:b/>
      <w:color w:val="2555A6"/>
      <w:sz w:val="42"/>
      <w:szCs w:val="42"/>
    </w:rPr>
  </w:style>
  <w:style w:type="paragraph" w:customStyle="1" w:styleId="CoverVersion">
    <w:name w:val="Cover Version #"/>
    <w:basedOn w:val="Normal"/>
    <w:qFormat/>
    <w:rsid w:val="00977A94"/>
    <w:rPr>
      <w:rFonts w:ascii="Arial Narrow" w:hAnsi="Arial Narrow"/>
      <w:b/>
      <w:color w:val="2555A6"/>
      <w:spacing w:val="12"/>
      <w:sz w:val="36"/>
      <w:szCs w:val="36"/>
    </w:rPr>
  </w:style>
  <w:style w:type="paragraph" w:customStyle="1" w:styleId="CoverAPLLogo">
    <w:name w:val="CoverAPLLogo"/>
    <w:uiPriority w:val="99"/>
    <w:qFormat/>
    <w:rsid w:val="00977A94"/>
    <w:pPr>
      <w:spacing w:after="0" w:line="240" w:lineRule="auto"/>
    </w:pPr>
    <w:rPr>
      <w:rFonts w:ascii="Times New Roman" w:eastAsia="Times New Roman" w:hAnsi="Times New Roman" w:cs="Times New Roman"/>
      <w:noProof/>
    </w:rPr>
  </w:style>
  <w:style w:type="paragraph" w:customStyle="1" w:styleId="CoverClassification">
    <w:name w:val="CoverClassification"/>
    <w:rsid w:val="00977A94"/>
    <w:pPr>
      <w:spacing w:after="0" w:line="240" w:lineRule="auto"/>
      <w:jc w:val="center"/>
    </w:pPr>
    <w:rPr>
      <w:rFonts w:ascii="Arial Bold" w:eastAsia="Times New Roman" w:hAnsi="Arial Bold" w:cs="Times New Roman"/>
      <w:b/>
      <w:caps/>
      <w:color w:val="FF0E01"/>
      <w:sz w:val="32"/>
      <w:szCs w:val="48"/>
    </w:rPr>
  </w:style>
  <w:style w:type="paragraph" w:customStyle="1" w:styleId="CoverBackClassification">
    <w:name w:val="CoverBackClassification"/>
    <w:basedOn w:val="CoverClassification"/>
    <w:rsid w:val="00977A94"/>
    <w:pPr>
      <w:ind w:firstLine="1440"/>
      <w:jc w:val="left"/>
    </w:pPr>
  </w:style>
  <w:style w:type="paragraph" w:customStyle="1" w:styleId="CoverDate0">
    <w:name w:val="CoverDate"/>
    <w:uiPriority w:val="99"/>
    <w:qFormat/>
    <w:rsid w:val="00977A94"/>
    <w:pPr>
      <w:spacing w:before="20" w:after="0" w:line="240" w:lineRule="auto"/>
      <w:jc w:val="right"/>
    </w:pPr>
    <w:rPr>
      <w:rFonts w:ascii="Arial" w:eastAsia="Times New Roman" w:hAnsi="Arial" w:cs="Times New Roman"/>
      <w:sz w:val="20"/>
      <w:szCs w:val="48"/>
    </w:rPr>
  </w:style>
  <w:style w:type="paragraph" w:customStyle="1" w:styleId="CoverDocumentNumber">
    <w:name w:val="CoverDocumentNumber"/>
    <w:rsid w:val="00977A94"/>
    <w:pPr>
      <w:spacing w:before="160" w:after="0" w:line="240" w:lineRule="auto"/>
      <w:jc w:val="right"/>
    </w:pPr>
    <w:rPr>
      <w:rFonts w:ascii="Arial" w:eastAsia="Times New Roman" w:hAnsi="Arial" w:cs="Times New Roman"/>
      <w:sz w:val="20"/>
      <w:szCs w:val="32"/>
    </w:rPr>
  </w:style>
  <w:style w:type="paragraph" w:styleId="Header">
    <w:name w:val="header"/>
    <w:link w:val="HeaderChar"/>
    <w:rsid w:val="00977A94"/>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977A94"/>
    <w:rPr>
      <w:rFonts w:ascii="Arial" w:eastAsia="Times New Roman" w:hAnsi="Arial" w:cs="Times New Roman"/>
      <w:sz w:val="24"/>
      <w:szCs w:val="24"/>
    </w:rPr>
  </w:style>
  <w:style w:type="paragraph" w:customStyle="1" w:styleId="CoverDraft">
    <w:name w:val="CoverDraft"/>
    <w:basedOn w:val="Header"/>
    <w:rsid w:val="00977A94"/>
    <w:pPr>
      <w:spacing w:before="160" w:after="160"/>
      <w:jc w:val="right"/>
    </w:pPr>
    <w:rPr>
      <w:b/>
      <w:sz w:val="28"/>
      <w:szCs w:val="36"/>
    </w:rPr>
  </w:style>
  <w:style w:type="paragraph" w:customStyle="1" w:styleId="CoverEnclosureTo">
    <w:name w:val="CoverEnclosureTo"/>
    <w:uiPriority w:val="99"/>
    <w:qFormat/>
    <w:rsid w:val="00977A94"/>
    <w:pPr>
      <w:pBdr>
        <w:bottom w:val="single" w:sz="8" w:space="3" w:color="auto"/>
      </w:pBdr>
      <w:spacing w:after="0" w:line="240" w:lineRule="auto"/>
      <w:ind w:left="360"/>
      <w:jc w:val="right"/>
    </w:pPr>
    <w:rPr>
      <w:rFonts w:ascii="Arial" w:eastAsia="Times New Roman" w:hAnsi="Arial" w:cs="Times New Roman"/>
      <w:sz w:val="20"/>
      <w:szCs w:val="32"/>
    </w:rPr>
  </w:style>
  <w:style w:type="paragraph" w:customStyle="1" w:styleId="CoverPageAPLLogo">
    <w:name w:val="CoverPage_APL_Logo"/>
    <w:qFormat/>
    <w:rsid w:val="00977A94"/>
    <w:pPr>
      <w:framePr w:wrap="notBeside" w:hAnchor="text" w:xAlign="right" w:yAlign="bottom"/>
      <w:spacing w:after="360" w:line="240" w:lineRule="auto"/>
      <w:jc w:val="right"/>
    </w:pPr>
    <w:rPr>
      <w:rFonts w:ascii="Calibri" w:eastAsia="MS Mincho" w:hAnsi="Calibri" w:cs="Times New Roman"/>
      <w:noProof/>
      <w:sz w:val="24"/>
    </w:rPr>
  </w:style>
  <w:style w:type="paragraph" w:customStyle="1" w:styleId="CoverPageAuthors">
    <w:name w:val="CoverPage_Authors"/>
    <w:qFormat/>
    <w:rsid w:val="00977A94"/>
    <w:pPr>
      <w:spacing w:line="240" w:lineRule="auto"/>
      <w:ind w:left="432"/>
    </w:pPr>
    <w:rPr>
      <w:rFonts w:ascii="Calibri" w:eastAsia="MS Mincho" w:hAnsi="Calibri" w:cs="Calibri"/>
      <w:sz w:val="32"/>
      <w:szCs w:val="24"/>
    </w:rPr>
  </w:style>
  <w:style w:type="paragraph" w:customStyle="1" w:styleId="CoverPageDocType">
    <w:name w:val="CoverPage_DocType"/>
    <w:qFormat/>
    <w:rsid w:val="00977A94"/>
    <w:pPr>
      <w:spacing w:before="120" w:after="200" w:line="240" w:lineRule="auto"/>
      <w:ind w:left="432"/>
    </w:pPr>
    <w:rPr>
      <w:rFonts w:ascii="Calibri" w:eastAsia="MS Mincho" w:hAnsi="Calibri" w:cs="Calibri"/>
      <w:sz w:val="28"/>
      <w:szCs w:val="24"/>
    </w:rPr>
  </w:style>
  <w:style w:type="paragraph" w:customStyle="1" w:styleId="CoverPageLine">
    <w:name w:val="CoverPage_Line"/>
    <w:rsid w:val="00977A94"/>
    <w:pPr>
      <w:pBdr>
        <w:bottom w:val="single" w:sz="6" w:space="1" w:color="auto"/>
      </w:pBdr>
      <w:spacing w:before="120" w:after="960" w:line="240" w:lineRule="auto"/>
      <w:ind w:left="432"/>
    </w:pPr>
    <w:rPr>
      <w:rFonts w:ascii="Calibri" w:eastAsia="MS Mincho" w:hAnsi="Calibri" w:cs="Calibri"/>
      <w:sz w:val="20"/>
      <w:szCs w:val="24"/>
    </w:rPr>
  </w:style>
  <w:style w:type="paragraph" w:customStyle="1" w:styleId="CoverPageSubtitle">
    <w:name w:val="CoverPage_Subtitle"/>
    <w:qFormat/>
    <w:rsid w:val="00977A94"/>
    <w:pPr>
      <w:spacing w:before="120" w:after="640" w:line="240" w:lineRule="auto"/>
      <w:ind w:left="432"/>
    </w:pPr>
    <w:rPr>
      <w:rFonts w:ascii="Calibri" w:eastAsia="MS Mincho" w:hAnsi="Calibri" w:cs="Calibri"/>
      <w:sz w:val="36"/>
      <w:szCs w:val="24"/>
    </w:rPr>
  </w:style>
  <w:style w:type="paragraph" w:customStyle="1" w:styleId="CoverPageTitle">
    <w:name w:val="CoverPage_Title"/>
    <w:qFormat/>
    <w:rsid w:val="00977A94"/>
    <w:pPr>
      <w:spacing w:before="2040" w:after="0" w:line="240" w:lineRule="auto"/>
      <w:ind w:left="432"/>
    </w:pPr>
    <w:rPr>
      <w:rFonts w:ascii="Calibri" w:eastAsia="MS Mincho" w:hAnsi="Calibri" w:cs="Calibri"/>
      <w:b/>
      <w:caps/>
      <w:sz w:val="48"/>
      <w:szCs w:val="24"/>
    </w:rPr>
  </w:style>
  <w:style w:type="paragraph" w:customStyle="1" w:styleId="CoverRevSubtitle">
    <w:name w:val="CoverRev#_Subtitle"/>
    <w:uiPriority w:val="99"/>
    <w:qFormat/>
    <w:rsid w:val="00977A94"/>
    <w:pPr>
      <w:spacing w:before="120" w:after="1440" w:line="240" w:lineRule="auto"/>
      <w:ind w:left="360" w:right="2880"/>
    </w:pPr>
    <w:rPr>
      <w:rFonts w:ascii="Arial" w:eastAsia="Times New Roman" w:hAnsi="Arial" w:cs="Times New Roman"/>
      <w:b/>
      <w:i/>
      <w:sz w:val="32"/>
      <w:szCs w:val="44"/>
    </w:rPr>
  </w:style>
  <w:style w:type="paragraph" w:customStyle="1" w:styleId="CoverTableClassifiedBy">
    <w:name w:val="CoverTable_ClassifiedBy"/>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ContractNumber">
    <w:name w:val="CoverTable_Contract Number"/>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eclassifyOn">
    <w:name w:val="CoverTable_DeclassifyOn"/>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DerivedFrom">
    <w:name w:val="CoverTable_DerivedFrom"/>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istStatement">
    <w:name w:val="CoverTable_DistStatement"/>
    <w:uiPriority w:val="99"/>
    <w:qFormat/>
    <w:rsid w:val="00977A94"/>
    <w:pPr>
      <w:framePr w:hSpace="187" w:wrap="around" w:vAnchor="page" w:hAnchor="margin" w:xAlign="right" w:y="10873"/>
      <w:spacing w:before="40" w:after="40" w:line="240" w:lineRule="auto"/>
      <w:suppressOverlap/>
    </w:pPr>
    <w:rPr>
      <w:rFonts w:ascii="Arial" w:eastAsia="Times New Roman" w:hAnsi="Arial" w:cs="Times New Roman"/>
      <w:color w:val="000000" w:themeColor="text1"/>
      <w:sz w:val="20"/>
      <w:szCs w:val="20"/>
    </w:rPr>
  </w:style>
  <w:style w:type="paragraph" w:customStyle="1" w:styleId="CoverTableDestructionNotice">
    <w:name w:val="CoverTable_DestructionNotice"/>
    <w:basedOn w:val="CoverTableDistStatement"/>
    <w:uiPriority w:val="99"/>
    <w:qFormat/>
    <w:rsid w:val="00977A94"/>
    <w:pPr>
      <w:framePr w:wrap="around" w:vAnchor="margin" w:hAnchor="text" w:yAlign="bottom"/>
    </w:pPr>
  </w:style>
  <w:style w:type="paragraph" w:customStyle="1" w:styleId="CoverTableLabel">
    <w:name w:val="CoverTable_Label"/>
    <w:uiPriority w:val="99"/>
    <w:qFormat/>
    <w:rsid w:val="00977A94"/>
    <w:pPr>
      <w:framePr w:hSpace="187" w:wrap="around" w:vAnchor="text" w:hAnchor="margin" w:xAlign="right" w:y="6481"/>
      <w:spacing w:before="40" w:after="40" w:line="240" w:lineRule="auto"/>
    </w:pPr>
    <w:rPr>
      <w:rFonts w:ascii="Arial" w:eastAsia="Times New Roman" w:hAnsi="Arial" w:cs="Times New Roman"/>
      <w:color w:val="000000" w:themeColor="text1"/>
      <w:sz w:val="20"/>
      <w:szCs w:val="20"/>
    </w:rPr>
  </w:style>
  <w:style w:type="paragraph" w:customStyle="1" w:styleId="CoverTableTaskNumber">
    <w:name w:val="CoverTable_Task Number"/>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WarningNotice">
    <w:name w:val="CoverTable_WarningNotice"/>
    <w:basedOn w:val="CoverTableDistStatement"/>
    <w:uiPriority w:val="99"/>
    <w:qFormat/>
    <w:rsid w:val="00977A94"/>
    <w:pPr>
      <w:framePr w:wrap="around" w:vAnchor="margin" w:hAnchor="text" w:yAlign="bottom"/>
    </w:pPr>
  </w:style>
  <w:style w:type="paragraph" w:customStyle="1" w:styleId="CoverTitle0">
    <w:name w:val="CoverTitle"/>
    <w:next w:val="CoverRevSubtitle"/>
    <w:uiPriority w:val="99"/>
    <w:qFormat/>
    <w:rsid w:val="00977A94"/>
    <w:pPr>
      <w:spacing w:before="1280" w:after="0" w:line="240" w:lineRule="auto"/>
      <w:ind w:left="360" w:right="1440"/>
    </w:pPr>
    <w:rPr>
      <w:rFonts w:ascii="Arial" w:eastAsia="Times New Roman" w:hAnsi="Arial" w:cs="Times New Roman"/>
      <w:b/>
      <w:sz w:val="36"/>
      <w:szCs w:val="48"/>
    </w:rPr>
  </w:style>
  <w:style w:type="paragraph" w:customStyle="1" w:styleId="CoverWorkingPapersDate">
    <w:name w:val="CoverWorkingPapers_Date"/>
    <w:basedOn w:val="CoverClassification"/>
    <w:uiPriority w:val="99"/>
    <w:qFormat/>
    <w:rsid w:val="00977A94"/>
    <w:pPr>
      <w:spacing w:after="240"/>
      <w:jc w:val="right"/>
    </w:pPr>
    <w:rPr>
      <w:rFonts w:ascii="Arial" w:hAnsi="Arial"/>
      <w:b w:val="0"/>
      <w:caps w:val="0"/>
      <w:color w:val="000000" w:themeColor="text1"/>
      <w:sz w:val="20"/>
    </w:rPr>
  </w:style>
  <w:style w:type="paragraph" w:customStyle="1" w:styleId="DomainBodyFlushLeft">
    <w:name w:val="DomainBodyFlushLeft"/>
    <w:uiPriority w:val="99"/>
    <w:qFormat/>
    <w:rsid w:val="00057FB9"/>
    <w:pPr>
      <w:spacing w:after="120" w:line="240" w:lineRule="auto"/>
      <w:jc w:val="both"/>
    </w:pPr>
    <w:rPr>
      <w:rFonts w:ascii="Cambria" w:eastAsia="Times New Roman" w:hAnsi="Cambria" w:cs="Times New Roman"/>
      <w:sz w:val="24"/>
    </w:rPr>
  </w:style>
  <w:style w:type="paragraph" w:customStyle="1" w:styleId="DomainNonumUnderline">
    <w:name w:val="DomainNonum_Underline"/>
    <w:next w:val="DomaiNonum"/>
    <w:qFormat/>
    <w:rsid w:val="00977A94"/>
    <w:pPr>
      <w:keepNext/>
      <w:pBdr>
        <w:bottom w:val="single" w:sz="6" w:space="1" w:color="3A5081"/>
      </w:pBdr>
      <w:spacing w:before="240" w:after="280" w:line="240" w:lineRule="auto"/>
    </w:pPr>
    <w:rPr>
      <w:rFonts w:ascii="Cambria" w:eastAsia="Times New Roman" w:hAnsi="Cambria" w:cs="Times New Roman"/>
      <w:b/>
      <w:caps/>
      <w:color w:val="3A5081"/>
      <w:sz w:val="24"/>
      <w:szCs w:val="24"/>
    </w:rPr>
  </w:style>
  <w:style w:type="paragraph" w:customStyle="1" w:styleId="DomaiNonum">
    <w:name w:val="DomaiNonum"/>
    <w:next w:val="DomainBodyFlushLeft"/>
    <w:uiPriority w:val="99"/>
    <w:qFormat/>
    <w:rsid w:val="002C76DE"/>
    <w:pPr>
      <w:keepNext/>
      <w:spacing w:before="240" w:after="120" w:line="240" w:lineRule="auto"/>
    </w:pPr>
    <w:rPr>
      <w:rFonts w:ascii="Cambria" w:eastAsia="Times New Roman" w:hAnsi="Cambria" w:cs="Times New Roman"/>
      <w:b/>
      <w:color w:val="3A5081"/>
      <w:sz w:val="24"/>
      <w:szCs w:val="24"/>
    </w:rPr>
  </w:style>
  <w:style w:type="character" w:styleId="Emphasis">
    <w:name w:val="Emphasis"/>
    <w:uiPriority w:val="20"/>
    <w:qFormat/>
    <w:rsid w:val="00977A94"/>
    <w:rPr>
      <w:i/>
      <w:iCs/>
    </w:rPr>
  </w:style>
  <w:style w:type="character" w:styleId="EndnoteReference">
    <w:name w:val="endnote reference"/>
    <w:basedOn w:val="DefaultParagraphFont"/>
    <w:uiPriority w:val="99"/>
    <w:semiHidden/>
    <w:unhideWhenUsed/>
    <w:rsid w:val="00977A94"/>
    <w:rPr>
      <w:vertAlign w:val="superscript"/>
    </w:rPr>
  </w:style>
  <w:style w:type="paragraph" w:styleId="EndnoteText">
    <w:name w:val="endnote text"/>
    <w:basedOn w:val="Normal"/>
    <w:link w:val="EndnoteTextChar"/>
    <w:uiPriority w:val="99"/>
    <w:semiHidden/>
    <w:unhideWhenUsed/>
    <w:rsid w:val="00977A94"/>
  </w:style>
  <w:style w:type="character" w:customStyle="1" w:styleId="EndnoteTextChar">
    <w:name w:val="Endnote Text Char"/>
    <w:basedOn w:val="DefaultParagraphFont"/>
    <w:link w:val="EndnoteText"/>
    <w:uiPriority w:val="99"/>
    <w:semiHidden/>
    <w:rsid w:val="00977A94"/>
    <w:rPr>
      <w:rFonts w:ascii="Times New Roman" w:hAnsi="Times New Roman" w:cs="Times New Roman"/>
      <w:sz w:val="20"/>
      <w:szCs w:val="20"/>
    </w:rPr>
  </w:style>
  <w:style w:type="paragraph" w:customStyle="1" w:styleId="Equation">
    <w:name w:val="Equation"/>
    <w:rsid w:val="00977A94"/>
    <w:pPr>
      <w:tabs>
        <w:tab w:val="center" w:pos="4608"/>
        <w:tab w:val="right" w:pos="9360"/>
      </w:tabs>
      <w:spacing w:before="240" w:after="200" w:line="240" w:lineRule="auto"/>
    </w:pPr>
    <w:rPr>
      <w:rFonts w:ascii="Times New Roman" w:eastAsia="Times New Roman" w:hAnsi="Times New Roman" w:cs="Times New Roman"/>
      <w:szCs w:val="24"/>
    </w:rPr>
  </w:style>
  <w:style w:type="paragraph" w:customStyle="1" w:styleId="ESHeading1">
    <w:name w:val="ESHeading1"/>
    <w:next w:val="BodyFlushLeft"/>
    <w:rsid w:val="00977A94"/>
    <w:pPr>
      <w:keepNext/>
      <w:numPr>
        <w:numId w:val="21"/>
      </w:numPr>
      <w:spacing w:before="240" w:after="200" w:line="240" w:lineRule="auto"/>
    </w:pPr>
    <w:rPr>
      <w:rFonts w:ascii="Arial" w:eastAsia="Times New Roman" w:hAnsi="Arial" w:cs="Arial"/>
      <w:b/>
      <w:bCs/>
      <w:kern w:val="32"/>
      <w:sz w:val="28"/>
      <w:szCs w:val="32"/>
    </w:rPr>
  </w:style>
  <w:style w:type="paragraph" w:customStyle="1" w:styleId="ESHeading2">
    <w:name w:val="ESHeading2"/>
    <w:next w:val="BodyFlushLeft"/>
    <w:rsid w:val="00977A94"/>
    <w:pPr>
      <w:keepNext/>
      <w:numPr>
        <w:ilvl w:val="1"/>
        <w:numId w:val="21"/>
      </w:numPr>
      <w:spacing w:before="240" w:after="280" w:line="240" w:lineRule="auto"/>
    </w:pPr>
    <w:rPr>
      <w:rFonts w:ascii="Arial" w:eastAsia="Times New Roman" w:hAnsi="Arial" w:cs="Arial"/>
      <w:b/>
      <w:bCs/>
      <w:iCs/>
      <w:sz w:val="24"/>
      <w:szCs w:val="24"/>
    </w:rPr>
  </w:style>
  <w:style w:type="paragraph" w:customStyle="1" w:styleId="ESHeading3">
    <w:name w:val="ESHeading3"/>
    <w:next w:val="BodyFlushLeft"/>
    <w:rsid w:val="00977A94"/>
    <w:pPr>
      <w:keepNext/>
      <w:numPr>
        <w:ilvl w:val="2"/>
        <w:numId w:val="21"/>
      </w:numPr>
      <w:spacing w:before="240" w:after="280" w:line="240" w:lineRule="auto"/>
    </w:pPr>
    <w:rPr>
      <w:rFonts w:ascii="Arial" w:eastAsia="Times New Roman" w:hAnsi="Arial" w:cs="Arial"/>
      <w:b/>
      <w:bCs/>
      <w:sz w:val="24"/>
      <w:szCs w:val="24"/>
    </w:rPr>
  </w:style>
  <w:style w:type="paragraph" w:customStyle="1" w:styleId="ESHeading4">
    <w:name w:val="ESHeading4"/>
    <w:next w:val="BodyFlushLeft"/>
    <w:rsid w:val="00977A94"/>
    <w:pPr>
      <w:keepNext/>
      <w:numPr>
        <w:ilvl w:val="3"/>
        <w:numId w:val="21"/>
      </w:numPr>
      <w:spacing w:before="240" w:after="280" w:line="240" w:lineRule="auto"/>
    </w:pPr>
    <w:rPr>
      <w:rFonts w:ascii="Arial" w:eastAsia="Times New Roman" w:hAnsi="Arial" w:cs="Times New Roman"/>
      <w:b/>
      <w:bCs/>
      <w:i/>
      <w:sz w:val="24"/>
      <w:szCs w:val="24"/>
    </w:rPr>
  </w:style>
  <w:style w:type="paragraph" w:customStyle="1" w:styleId="ESHeading5">
    <w:name w:val="ESHeading5"/>
    <w:next w:val="BodyFlushLeft"/>
    <w:rsid w:val="00977A94"/>
    <w:pPr>
      <w:keepNext/>
      <w:numPr>
        <w:ilvl w:val="4"/>
        <w:numId w:val="21"/>
      </w:numPr>
      <w:spacing w:before="240" w:after="280" w:line="240" w:lineRule="auto"/>
    </w:pPr>
    <w:rPr>
      <w:rFonts w:ascii="Arial" w:eastAsia="Times New Roman" w:hAnsi="Arial" w:cs="Times New Roman"/>
      <w:b/>
      <w:bCs/>
      <w:i/>
      <w:iCs/>
      <w:sz w:val="24"/>
      <w:szCs w:val="26"/>
    </w:rPr>
  </w:style>
  <w:style w:type="paragraph" w:customStyle="1" w:styleId="ESTitle">
    <w:name w:val="ESTitle"/>
    <w:uiPriority w:val="99"/>
    <w:qFormat/>
    <w:rsid w:val="00977A94"/>
    <w:pPr>
      <w:spacing w:before="360" w:after="480" w:line="240" w:lineRule="auto"/>
      <w:jc w:val="center"/>
    </w:pPr>
    <w:rPr>
      <w:rFonts w:ascii="Arial" w:eastAsia="Times New Roman" w:hAnsi="Arial" w:cs="Times New Roman"/>
      <w:b/>
      <w:sz w:val="28"/>
      <w:szCs w:val="28"/>
    </w:rPr>
  </w:style>
  <w:style w:type="paragraph" w:customStyle="1" w:styleId="EvenHeaderGraphicHolder">
    <w:name w:val="EvenHeaderGraphicHolder"/>
    <w:uiPriority w:val="99"/>
    <w:qFormat/>
    <w:rsid w:val="00977A94"/>
    <w:pPr>
      <w:pBdr>
        <w:bottom w:val="single" w:sz="8" w:space="3" w:color="auto"/>
      </w:pBdr>
      <w:spacing w:after="320" w:line="240" w:lineRule="auto"/>
    </w:pPr>
    <w:rPr>
      <w:rFonts w:ascii="Arial" w:eastAsia="Times New Roman" w:hAnsi="Arial" w:cs="Times New Roman"/>
      <w:sz w:val="24"/>
      <w:szCs w:val="24"/>
    </w:rPr>
  </w:style>
  <w:style w:type="paragraph" w:customStyle="1" w:styleId="EvenPgHeaderJHUAPL">
    <w:name w:val="EvenPgHeader_JHUAPL"/>
    <w:uiPriority w:val="99"/>
    <w:qFormat/>
    <w:rsid w:val="00977A94"/>
    <w:pPr>
      <w:spacing w:after="0" w:line="240" w:lineRule="auto"/>
    </w:pPr>
    <w:rPr>
      <w:rFonts w:ascii="Arial" w:eastAsia="Times New Roman" w:hAnsi="Arial" w:cs="Times New Roman"/>
      <w:i/>
      <w:sz w:val="20"/>
      <w:szCs w:val="24"/>
    </w:rPr>
  </w:style>
  <w:style w:type="paragraph" w:customStyle="1" w:styleId="EvenPgNumber">
    <w:name w:val="EvenPgNumber"/>
    <w:uiPriority w:val="99"/>
    <w:qFormat/>
    <w:rsid w:val="00977A94"/>
    <w:pPr>
      <w:spacing w:after="80" w:line="240" w:lineRule="auto"/>
    </w:pPr>
    <w:rPr>
      <w:rFonts w:ascii="Arial" w:eastAsia="Times New Roman" w:hAnsi="Arial" w:cs="Times New Roman"/>
      <w:sz w:val="20"/>
      <w:szCs w:val="24"/>
    </w:rPr>
  </w:style>
  <w:style w:type="paragraph" w:customStyle="1" w:styleId="EvenPgReportFooter">
    <w:name w:val="Even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paragraph" w:customStyle="1" w:styleId="FigureCaption">
    <w:name w:val="Figure Caption"/>
    <w:basedOn w:val="Normal"/>
    <w:qFormat/>
    <w:rsid w:val="00977A94"/>
    <w:pPr>
      <w:spacing w:before="120" w:after="120"/>
    </w:pPr>
    <w:rPr>
      <w:b/>
      <w:szCs w:val="22"/>
    </w:rPr>
  </w:style>
  <w:style w:type="paragraph" w:customStyle="1" w:styleId="FigureClass">
    <w:name w:val="FigureClass"/>
    <w:next w:val="Normal"/>
    <w:rsid w:val="00977A94"/>
    <w:pPr>
      <w:keepNext/>
      <w:spacing w:after="40" w:line="240" w:lineRule="auto"/>
      <w:jc w:val="right"/>
    </w:pPr>
    <w:rPr>
      <w:rFonts w:ascii="Arial" w:eastAsia="Times New Roman" w:hAnsi="Arial" w:cs="Times New Roman"/>
      <w:b/>
      <w:caps/>
      <w:sz w:val="18"/>
      <w:szCs w:val="24"/>
    </w:rPr>
  </w:style>
  <w:style w:type="paragraph" w:customStyle="1" w:styleId="FigureFootnote">
    <w:name w:val="FigureFootnote"/>
    <w:rsid w:val="00977A94"/>
    <w:pPr>
      <w:keepNext/>
      <w:spacing w:after="0" w:line="240" w:lineRule="auto"/>
      <w:jc w:val="both"/>
    </w:pPr>
    <w:rPr>
      <w:rFonts w:ascii="Arial" w:eastAsia="Times New Roman" w:hAnsi="Arial" w:cs="Times New Roman"/>
      <w:sz w:val="16"/>
      <w:szCs w:val="24"/>
    </w:rPr>
  </w:style>
  <w:style w:type="paragraph" w:customStyle="1" w:styleId="FigureNote">
    <w:name w:val="FigureNote"/>
    <w:next w:val="Normal"/>
    <w:uiPriority w:val="9"/>
    <w:qFormat/>
    <w:rsid w:val="00977A94"/>
    <w:pPr>
      <w:spacing w:after="0" w:line="276" w:lineRule="auto"/>
      <w:jc w:val="both"/>
    </w:pPr>
    <w:rPr>
      <w:rFonts w:ascii="Cambria" w:eastAsia="Calibri" w:hAnsi="Cambria" w:cs="Times New Roman"/>
      <w:sz w:val="19"/>
      <w:szCs w:val="24"/>
    </w:rPr>
  </w:style>
  <w:style w:type="paragraph" w:customStyle="1" w:styleId="FigureTitleinTOC">
    <w:name w:val="FigureTitle in TOC"/>
    <w:next w:val="BodyFlushLeft"/>
    <w:rsid w:val="00977A94"/>
    <w:pPr>
      <w:spacing w:before="120" w:after="240" w:line="240" w:lineRule="auto"/>
      <w:jc w:val="center"/>
    </w:pPr>
    <w:rPr>
      <w:rFonts w:ascii="Calibri" w:eastAsia="Times New Roman" w:hAnsi="Calibri" w:cs="Times New Roman"/>
      <w:b/>
      <w:sz w:val="20"/>
      <w:szCs w:val="24"/>
    </w:rPr>
  </w:style>
  <w:style w:type="paragraph" w:customStyle="1" w:styleId="FigureTitleContinued">
    <w:name w:val="FigureTitle Continued"/>
    <w:basedOn w:val="FigureTitleinTOC"/>
    <w:next w:val="FigureClass"/>
    <w:qFormat/>
    <w:rsid w:val="00977A94"/>
  </w:style>
  <w:style w:type="paragraph" w:customStyle="1" w:styleId="FigureTitleNotTOC">
    <w:name w:val="FigureTitle Not TOC"/>
    <w:basedOn w:val="FigureTitleinTOC"/>
    <w:next w:val="BodyFlushLeft"/>
    <w:rsid w:val="00977A94"/>
  </w:style>
  <w:style w:type="paragraph" w:customStyle="1" w:styleId="FMnoTOC">
    <w:name w:val="FM no TOC"/>
    <w:qFormat/>
    <w:rsid w:val="00977A94"/>
    <w:pPr>
      <w:keepNext/>
      <w:spacing w:after="240" w:line="240" w:lineRule="auto"/>
    </w:pPr>
    <w:rPr>
      <w:rFonts w:ascii="Calibri" w:hAnsi="Calibri" w:cs="Arial"/>
      <w:caps/>
      <w:color w:val="2555A6"/>
      <w:sz w:val="48"/>
      <w:szCs w:val="48"/>
    </w:rPr>
  </w:style>
  <w:style w:type="paragraph" w:customStyle="1" w:styleId="FMH2NoTOC">
    <w:name w:val="FM H2 No TOC"/>
    <w:basedOn w:val="FMnoTOC"/>
    <w:qFormat/>
    <w:rsid w:val="00977A94"/>
    <w:rPr>
      <w:caps w:val="0"/>
      <w:sz w:val="28"/>
    </w:rPr>
  </w:style>
  <w:style w:type="character" w:styleId="FollowedHyperlink">
    <w:name w:val="FollowedHyperlink"/>
    <w:uiPriority w:val="99"/>
    <w:rsid w:val="00977A94"/>
    <w:rPr>
      <w:color w:val="800080"/>
      <w:u w:val="single"/>
    </w:rPr>
  </w:style>
  <w:style w:type="paragraph" w:styleId="Footer">
    <w:name w:val="footer"/>
    <w:link w:val="FooterChar"/>
    <w:rsid w:val="00977A94"/>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rsid w:val="00977A94"/>
    <w:rPr>
      <w:rFonts w:ascii="Arial" w:eastAsia="Times New Roman" w:hAnsi="Arial" w:cs="Times New Roman"/>
      <w:szCs w:val="24"/>
    </w:rPr>
  </w:style>
  <w:style w:type="paragraph" w:customStyle="1" w:styleId="FooterPageNumber">
    <w:name w:val="Footer_Page Number"/>
    <w:rsid w:val="00977A94"/>
    <w:pPr>
      <w:spacing w:after="200" w:line="240" w:lineRule="auto"/>
      <w:jc w:val="center"/>
    </w:pPr>
    <w:rPr>
      <w:rFonts w:ascii="Cambria" w:eastAsia="MS Mincho" w:hAnsi="Cambria" w:cs="Times New Roman"/>
      <w:sz w:val="18"/>
    </w:rPr>
  </w:style>
  <w:style w:type="paragraph" w:customStyle="1" w:styleId="Footnote">
    <w:name w:val="Footnote"/>
    <w:basedOn w:val="Normal"/>
    <w:rsid w:val="00977A94"/>
    <w:pPr>
      <w:tabs>
        <w:tab w:val="left" w:pos="360"/>
      </w:tabs>
      <w:spacing w:after="160" w:line="200" w:lineRule="atLeast"/>
      <w:ind w:left="360" w:hanging="360"/>
    </w:pPr>
    <w:rPr>
      <w:rFonts w:ascii="Arial" w:eastAsiaTheme="minorEastAsia" w:hAnsi="Arial" w:cstheme="minorBidi"/>
      <w:kern w:val="22"/>
      <w:sz w:val="16"/>
      <w:szCs w:val="16"/>
    </w:rPr>
  </w:style>
  <w:style w:type="character" w:customStyle="1" w:styleId="FootnoteItalic">
    <w:name w:val="Footnote Italic"/>
    <w:uiPriority w:val="1"/>
    <w:qFormat/>
    <w:rsid w:val="00977A94"/>
    <w:rPr>
      <w:rFonts w:ascii="Cambria" w:hAnsi="Cambria"/>
      <w:i/>
      <w:sz w:val="18"/>
    </w:rPr>
  </w:style>
  <w:style w:type="character" w:styleId="FootnoteReference">
    <w:name w:val="footnote reference"/>
    <w:basedOn w:val="DefaultParagraphFont"/>
    <w:uiPriority w:val="99"/>
    <w:rsid w:val="00977A94"/>
    <w:rPr>
      <w:vertAlign w:val="superscript"/>
    </w:rPr>
  </w:style>
  <w:style w:type="paragraph" w:styleId="FootnoteText">
    <w:name w:val="footnote text"/>
    <w:link w:val="FootnoteTextChar"/>
    <w:uiPriority w:val="99"/>
    <w:rsid w:val="00977A94"/>
    <w:pPr>
      <w:spacing w:after="0" w:line="240" w:lineRule="auto"/>
      <w:jc w:val="both"/>
    </w:pPr>
    <w:rPr>
      <w:rFonts w:ascii="Cambria" w:eastAsia="Times New Roman" w:hAnsi="Cambria" w:cs="Times New Roman"/>
      <w:sz w:val="20"/>
      <w:szCs w:val="20"/>
    </w:rPr>
  </w:style>
  <w:style w:type="character" w:customStyle="1" w:styleId="FootnoteTextChar">
    <w:name w:val="Footnote Text Char"/>
    <w:basedOn w:val="DefaultParagraphFont"/>
    <w:link w:val="FootnoteText"/>
    <w:uiPriority w:val="99"/>
    <w:rsid w:val="00977A94"/>
    <w:rPr>
      <w:rFonts w:ascii="Cambria" w:eastAsia="Times New Roman" w:hAnsi="Cambria" w:cs="Times New Roman"/>
      <w:sz w:val="20"/>
      <w:szCs w:val="20"/>
    </w:rPr>
  </w:style>
  <w:style w:type="paragraph" w:customStyle="1" w:styleId="FrontMatterH1">
    <w:name w:val="Front Matter H1"/>
    <w:qFormat/>
    <w:rsid w:val="00977A94"/>
    <w:pPr>
      <w:spacing w:after="480" w:line="240" w:lineRule="auto"/>
    </w:pPr>
    <w:rPr>
      <w:rFonts w:ascii="Calibri" w:hAnsi="Calibri" w:cs="Arial"/>
      <w:caps/>
      <w:color w:val="2555A6"/>
      <w:sz w:val="48"/>
      <w:szCs w:val="48"/>
    </w:rPr>
  </w:style>
  <w:style w:type="paragraph" w:customStyle="1" w:styleId="FrontMatterNotices">
    <w:name w:val="Front Matter_Notices"/>
    <w:qFormat/>
    <w:rsid w:val="00977A94"/>
    <w:pPr>
      <w:spacing w:before="120" w:after="360" w:line="240" w:lineRule="auto"/>
    </w:pPr>
    <w:rPr>
      <w:rFonts w:ascii="Calibri" w:hAnsi="Calibri" w:cs="Arial"/>
      <w:caps/>
      <w:color w:val="5B57A6"/>
      <w:sz w:val="40"/>
      <w:szCs w:val="48"/>
    </w:rPr>
  </w:style>
  <w:style w:type="paragraph" w:customStyle="1" w:styleId="FrontBackMatterSpaceBetweenFiguresTables">
    <w:name w:val="FrontBackMatter_SpaceBetweenFigures_Tables"/>
    <w:rsid w:val="00977A94"/>
    <w:pPr>
      <w:spacing w:before="600" w:after="0" w:line="240" w:lineRule="auto"/>
    </w:pPr>
    <w:rPr>
      <w:rFonts w:ascii="Calibri" w:eastAsia="MS Mincho" w:hAnsi="Calibri" w:cs="Times New Roman"/>
      <w:sz w:val="24"/>
    </w:rPr>
  </w:style>
  <w:style w:type="paragraph" w:customStyle="1" w:styleId="FrontMatterAbstract">
    <w:name w:val="FrontMatter_Abstract"/>
    <w:rsid w:val="00977A94"/>
    <w:pPr>
      <w:spacing w:after="600" w:line="300" w:lineRule="exact"/>
    </w:pPr>
    <w:rPr>
      <w:rFonts w:ascii="Calibri" w:eastAsia="MS Mincho" w:hAnsi="Calibri" w:cs="Calibri"/>
      <w:b/>
      <w:sz w:val="30"/>
      <w:szCs w:val="24"/>
    </w:rPr>
  </w:style>
  <w:style w:type="paragraph" w:customStyle="1" w:styleId="FrontMatterContents">
    <w:name w:val="FrontMatter_Contents"/>
    <w:rsid w:val="00977A94"/>
    <w:pPr>
      <w:spacing w:before="120" w:after="360" w:line="240" w:lineRule="auto"/>
    </w:pPr>
    <w:rPr>
      <w:rFonts w:ascii="Calibri" w:eastAsia="Times New Roman" w:hAnsi="Calibri" w:cs="Times New Roman"/>
      <w:caps/>
      <w:color w:val="5B57A6"/>
      <w:sz w:val="40"/>
      <w:szCs w:val="28"/>
    </w:rPr>
  </w:style>
  <w:style w:type="paragraph" w:customStyle="1" w:styleId="FrontMatterFigures">
    <w:name w:val="FrontMatter_Figures"/>
    <w:rsid w:val="00977A94"/>
    <w:pPr>
      <w:spacing w:before="120" w:after="360" w:line="240" w:lineRule="auto"/>
    </w:pPr>
    <w:rPr>
      <w:rFonts w:ascii="Calibri" w:eastAsia="MS Gothic" w:hAnsi="Calibri" w:cs="Times New Roman"/>
      <w:bCs/>
      <w:caps/>
      <w:color w:val="5B57A6"/>
      <w:sz w:val="40"/>
      <w:szCs w:val="28"/>
      <w:lang w:eastAsia="ja-JP"/>
    </w:rPr>
  </w:style>
  <w:style w:type="paragraph" w:customStyle="1" w:styleId="FrontMatterSummaryTitle">
    <w:name w:val="FrontMatter_SummaryTitle"/>
    <w:next w:val="BodyText"/>
    <w:rsid w:val="00977A94"/>
    <w:pPr>
      <w:spacing w:after="600" w:line="300" w:lineRule="exact"/>
    </w:pPr>
    <w:rPr>
      <w:rFonts w:ascii="Calibri" w:eastAsia="MS Mincho" w:hAnsi="Calibri" w:cs="Calibri"/>
      <w:b/>
      <w:sz w:val="30"/>
      <w:szCs w:val="24"/>
    </w:rPr>
  </w:style>
  <w:style w:type="paragraph" w:customStyle="1" w:styleId="FrontMatterTables">
    <w:name w:val="FrontMatter_Tables"/>
    <w:rsid w:val="00977A94"/>
    <w:pPr>
      <w:spacing w:before="480" w:after="360" w:line="240" w:lineRule="auto"/>
    </w:pPr>
    <w:rPr>
      <w:rFonts w:eastAsia="MS Gothic" w:cs="Times New Roman"/>
      <w:bCs/>
      <w:caps/>
      <w:color w:val="5B57A6"/>
      <w:sz w:val="40"/>
      <w:szCs w:val="28"/>
      <w:lang w:eastAsia="ja-JP"/>
    </w:rPr>
  </w:style>
  <w:style w:type="paragraph" w:customStyle="1" w:styleId="glossary">
    <w:name w:val="glossary"/>
    <w:basedOn w:val="Normal"/>
    <w:qFormat/>
    <w:rsid w:val="00977A94"/>
    <w:pPr>
      <w:suppressAutoHyphens/>
      <w:spacing w:after="60"/>
    </w:pPr>
    <w:rPr>
      <w:rFonts w:cs="Arial"/>
      <w:szCs w:val="22"/>
      <w:lang w:bidi="en-US"/>
    </w:rPr>
  </w:style>
  <w:style w:type="paragraph" w:customStyle="1" w:styleId="GlossaryBodyFlushLeft3ptSpace">
    <w:name w:val="GlossaryBodyFlushLeft_3ptSpace"/>
    <w:uiPriority w:val="99"/>
    <w:qFormat/>
    <w:rsid w:val="00977A94"/>
    <w:pPr>
      <w:spacing w:after="60" w:line="260" w:lineRule="exact"/>
      <w:jc w:val="both"/>
    </w:pPr>
    <w:rPr>
      <w:rFonts w:ascii="Cambria" w:eastAsia="Times New Roman" w:hAnsi="Cambria" w:cs="Times New Roman"/>
      <w:sz w:val="24"/>
    </w:rPr>
  </w:style>
  <w:style w:type="paragraph" w:customStyle="1" w:styleId="GlossaryNoNum">
    <w:name w:val="GlossaryNoNum"/>
    <w:uiPriority w:val="99"/>
    <w:qFormat/>
    <w:rsid w:val="00977A94"/>
    <w:pPr>
      <w:keepNext/>
      <w:spacing w:before="200" w:after="60" w:line="260" w:lineRule="exact"/>
    </w:pPr>
    <w:rPr>
      <w:rFonts w:ascii="Cambria" w:eastAsia="Arial" w:hAnsi="Cambria" w:cs="Times New Roman"/>
      <w:b/>
      <w:color w:val="3A5081"/>
      <w:sz w:val="24"/>
      <w:szCs w:val="24"/>
      <w:lang w:bidi="en-US"/>
    </w:rPr>
  </w:style>
  <w:style w:type="paragraph" w:customStyle="1" w:styleId="GraphicHolder">
    <w:name w:val="Graphic Holder"/>
    <w:next w:val="BodyFlushLeft"/>
    <w:rsid w:val="00977A94"/>
    <w:pPr>
      <w:keepNext/>
      <w:spacing w:after="120" w:line="240" w:lineRule="auto"/>
      <w:jc w:val="center"/>
    </w:pPr>
    <w:rPr>
      <w:rFonts w:ascii="Arial" w:eastAsia="Times New Roman" w:hAnsi="Arial" w:cs="Times New Roman"/>
      <w:sz w:val="24"/>
      <w:szCs w:val="24"/>
    </w:rPr>
  </w:style>
  <w:style w:type="paragraph" w:customStyle="1" w:styleId="GraphicPlaceHolder">
    <w:name w:val="GraphicPlaceHolder"/>
    <w:uiPriority w:val="9"/>
    <w:qFormat/>
    <w:rsid w:val="00977A94"/>
    <w:pPr>
      <w:spacing w:after="120" w:line="276" w:lineRule="auto"/>
      <w:jc w:val="center"/>
    </w:pPr>
    <w:rPr>
      <w:rFonts w:ascii="Cambria" w:eastAsia="Calibri" w:hAnsi="Cambria" w:cs="Times New Roman"/>
      <w:szCs w:val="24"/>
    </w:rPr>
  </w:style>
  <w:style w:type="table" w:styleId="GridTable2-Accent1">
    <w:name w:val="Grid Table 2 Accent 1"/>
    <w:basedOn w:val="TableNormal"/>
    <w:uiPriority w:val="47"/>
    <w:rsid w:val="00977A94"/>
    <w:pPr>
      <w:spacing w:after="0" w:line="240" w:lineRule="auto"/>
    </w:pPr>
    <w:rPr>
      <w:rFonts w:ascii="Cambria" w:hAnsi="Cambria"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3BIG">
    <w:name w:val="H3 BIG"/>
    <w:uiPriority w:val="1"/>
    <w:qFormat/>
    <w:rsid w:val="00977A94"/>
    <w:rPr>
      <w:sz w:val="48"/>
      <w:szCs w:val="48"/>
    </w:rPr>
  </w:style>
  <w:style w:type="paragraph" w:customStyle="1" w:styleId="HeaderAppendixHeading">
    <w:name w:val="Header_AppendixHeading"/>
    <w:qFormat/>
    <w:rsid w:val="00977A94"/>
    <w:pPr>
      <w:spacing w:after="0" w:line="300" w:lineRule="exact"/>
    </w:pPr>
    <w:rPr>
      <w:rFonts w:ascii="Calibri" w:eastAsia="Times New Roman" w:hAnsi="Calibri" w:cs="Times New Roman"/>
      <w:b/>
      <w:bCs/>
      <w:noProof/>
      <w:color w:val="5B57A6"/>
      <w:sz w:val="20"/>
      <w:szCs w:val="32"/>
    </w:rPr>
  </w:style>
  <w:style w:type="paragraph" w:customStyle="1" w:styleId="HeaderSectionHeading">
    <w:name w:val="Header_SectionHeading"/>
    <w:rsid w:val="00977A94"/>
    <w:pPr>
      <w:spacing w:before="60" w:after="200" w:line="300" w:lineRule="exact"/>
      <w:jc w:val="right"/>
    </w:pPr>
    <w:rPr>
      <w:rFonts w:ascii="Calibri" w:eastAsia="MS Mincho" w:hAnsi="Calibri" w:cs="Times New Roman"/>
      <w:noProof/>
      <w:color w:val="3A5081"/>
      <w:sz w:val="20"/>
    </w:rPr>
  </w:style>
  <w:style w:type="character" w:customStyle="1" w:styleId="Heading1Char">
    <w:name w:val="Heading 1 Char"/>
    <w:basedOn w:val="DefaultParagraphFont"/>
    <w:link w:val="Heading1"/>
    <w:uiPriority w:val="9"/>
    <w:rsid w:val="00977A94"/>
    <w:rPr>
      <w:rFonts w:ascii="Calibri" w:eastAsia="Times New Roman" w:hAnsi="Calibri" w:cs="Arial"/>
      <w:bCs/>
      <w:color w:val="5B57A6"/>
      <w:kern w:val="32"/>
      <w:sz w:val="40"/>
      <w:szCs w:val="32"/>
    </w:rPr>
  </w:style>
  <w:style w:type="paragraph" w:customStyle="1" w:styleId="Heading1-Appendix">
    <w:name w:val="Heading 1 - Appendix"/>
    <w:basedOn w:val="Heading1"/>
    <w:next w:val="Normal"/>
    <w:link w:val="Heading1-AppendixChar"/>
    <w:qFormat/>
    <w:rsid w:val="00977A94"/>
    <w:pPr>
      <w:pageBreakBefore/>
      <w:tabs>
        <w:tab w:val="left" w:pos="1800"/>
      </w:tabs>
      <w:suppressAutoHyphens/>
      <w:spacing w:after="700" w:line="340" w:lineRule="atLeast"/>
    </w:pPr>
    <w:rPr>
      <w:rFonts w:eastAsiaTheme="minorEastAsia" w:cstheme="minorBidi"/>
      <w:kern w:val="40"/>
    </w:rPr>
  </w:style>
  <w:style w:type="character" w:customStyle="1" w:styleId="Heading1-AppendixChar">
    <w:name w:val="Heading 1 - Appendix Char"/>
    <w:basedOn w:val="DefaultParagraphFont"/>
    <w:link w:val="Heading1-Appendix"/>
    <w:rsid w:val="00977A94"/>
    <w:rPr>
      <w:rFonts w:ascii="Calibri" w:eastAsiaTheme="minorEastAsia" w:hAnsi="Calibri"/>
      <w:bCs/>
      <w:color w:val="5B57A6"/>
      <w:kern w:val="40"/>
      <w:sz w:val="40"/>
      <w:szCs w:val="32"/>
    </w:rPr>
  </w:style>
  <w:style w:type="paragraph" w:customStyle="1" w:styleId="Heading1frontmatteronly">
    <w:name w:val="Heading 1 (front matter only)"/>
    <w:link w:val="Heading1frontmatteronlyChar"/>
    <w:qFormat/>
    <w:rsid w:val="00977A94"/>
    <w:pPr>
      <w:keepNext/>
      <w:pBdr>
        <w:top w:val="single" w:sz="2" w:space="1" w:color="000000"/>
      </w:pBdr>
      <w:spacing w:after="700" w:line="340" w:lineRule="atLeast"/>
    </w:pPr>
    <w:rPr>
      <w:rFonts w:ascii="Arial" w:eastAsiaTheme="minorEastAsia" w:hAnsi="Arial"/>
      <w:b/>
      <w:kern w:val="36"/>
      <w:sz w:val="28"/>
      <w:szCs w:val="28"/>
    </w:rPr>
  </w:style>
  <w:style w:type="character" w:customStyle="1" w:styleId="Heading1frontmatteronlyChar">
    <w:name w:val="Heading 1 (front matter only) Char"/>
    <w:basedOn w:val="DefaultParagraphFont"/>
    <w:link w:val="Heading1frontmatteronly"/>
    <w:rsid w:val="00977A94"/>
    <w:rPr>
      <w:rFonts w:ascii="Arial" w:eastAsiaTheme="minorEastAsia" w:hAnsi="Arial"/>
      <w:b/>
      <w:kern w:val="36"/>
      <w:sz w:val="28"/>
      <w:szCs w:val="28"/>
    </w:rPr>
  </w:style>
  <w:style w:type="character" w:customStyle="1" w:styleId="Heading2Char">
    <w:name w:val="Heading 2 Char"/>
    <w:basedOn w:val="DefaultParagraphFont"/>
    <w:link w:val="Heading2"/>
    <w:rsid w:val="00977A94"/>
    <w:rPr>
      <w:rFonts w:ascii="Calibri" w:eastAsia="Times New Roman" w:hAnsi="Calibri" w:cs="Arial"/>
      <w:bCs/>
      <w:iCs/>
      <w:color w:val="5B57A6"/>
      <w:sz w:val="32"/>
      <w:szCs w:val="24"/>
    </w:rPr>
  </w:style>
  <w:style w:type="paragraph" w:customStyle="1" w:styleId="Heading2bigger">
    <w:name w:val="Heading 2 bigger"/>
    <w:basedOn w:val="Heading2"/>
    <w:qFormat/>
    <w:rsid w:val="00977A94"/>
    <w:pPr>
      <w:spacing w:before="120"/>
      <w:ind w:left="900" w:hanging="900"/>
    </w:pPr>
    <w:rPr>
      <w:b/>
      <w:sz w:val="40"/>
      <w:szCs w:val="40"/>
    </w:rPr>
  </w:style>
  <w:style w:type="paragraph" w:customStyle="1" w:styleId="Heading2manualnumber">
    <w:name w:val="Heading 2 manual number"/>
    <w:basedOn w:val="Normal"/>
    <w:qFormat/>
    <w:rsid w:val="00977A94"/>
    <w:pPr>
      <w:spacing w:before="120" w:after="120"/>
      <w:ind w:left="900" w:hanging="900"/>
    </w:pPr>
    <w:rPr>
      <w:rFonts w:cstheme="minorHAnsi"/>
      <w:color w:val="2555A6"/>
      <w:sz w:val="40"/>
      <w:szCs w:val="40"/>
    </w:rPr>
  </w:style>
  <w:style w:type="character" w:customStyle="1" w:styleId="Heading3Char">
    <w:name w:val="Heading 3 Char"/>
    <w:basedOn w:val="DefaultParagraphFont"/>
    <w:link w:val="Heading3"/>
    <w:rsid w:val="00977A94"/>
    <w:rPr>
      <w:rFonts w:ascii="Calibri" w:eastAsia="Times New Roman" w:hAnsi="Calibri" w:cs="Arial"/>
      <w:bCs/>
      <w:color w:val="5B57A6"/>
      <w:sz w:val="28"/>
      <w:szCs w:val="24"/>
    </w:rPr>
  </w:style>
  <w:style w:type="character" w:customStyle="1" w:styleId="Heading4Char">
    <w:name w:val="Heading 4 Char"/>
    <w:basedOn w:val="DefaultParagraphFont"/>
    <w:link w:val="Heading4"/>
    <w:rsid w:val="00977A94"/>
    <w:rPr>
      <w:rFonts w:ascii="Arial" w:eastAsia="Times New Roman" w:hAnsi="Arial" w:cs="Times New Roman"/>
      <w:b/>
      <w:bCs/>
      <w:i/>
      <w:sz w:val="24"/>
      <w:szCs w:val="24"/>
    </w:rPr>
  </w:style>
  <w:style w:type="character" w:customStyle="1" w:styleId="Heading5Char">
    <w:name w:val="Heading 5 Char"/>
    <w:basedOn w:val="DefaultParagraphFont"/>
    <w:link w:val="Heading5"/>
    <w:rsid w:val="00977A94"/>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977A94"/>
    <w:rPr>
      <w:rFonts w:ascii="Calibri" w:eastAsia="Times New Roman" w:hAnsi="Calibri" w:cs="Times New Roman"/>
      <w:bCs/>
      <w:color w:val="5B57A6"/>
      <w:sz w:val="40"/>
      <w:szCs w:val="32"/>
    </w:rPr>
  </w:style>
  <w:style w:type="character" w:customStyle="1" w:styleId="Heading7Char">
    <w:name w:val="Heading 7 Char"/>
    <w:basedOn w:val="DefaultParagraphFont"/>
    <w:link w:val="Heading7"/>
    <w:rsid w:val="00977A94"/>
    <w:rPr>
      <w:rFonts w:ascii="Calibri" w:eastAsia="Times New Roman" w:hAnsi="Calibri" w:cs="Times New Roman"/>
      <w:color w:val="5B57A6"/>
      <w:sz w:val="32"/>
      <w:szCs w:val="24"/>
    </w:rPr>
  </w:style>
  <w:style w:type="character" w:customStyle="1" w:styleId="Heading8Char">
    <w:name w:val="Heading 8 Char"/>
    <w:basedOn w:val="DefaultParagraphFont"/>
    <w:link w:val="Heading8"/>
    <w:rsid w:val="00977A94"/>
    <w:rPr>
      <w:rFonts w:ascii="Arial" w:eastAsia="Times New Roman" w:hAnsi="Arial" w:cs="Times New Roman"/>
      <w:b/>
      <w:iCs/>
      <w:sz w:val="24"/>
      <w:szCs w:val="24"/>
    </w:rPr>
  </w:style>
  <w:style w:type="character" w:customStyle="1" w:styleId="Heading9Char">
    <w:name w:val="Heading 9 Char"/>
    <w:basedOn w:val="DefaultParagraphFont"/>
    <w:link w:val="Heading9"/>
    <w:rsid w:val="00977A94"/>
    <w:rPr>
      <w:rFonts w:ascii="Arial" w:eastAsia="Times New Roman" w:hAnsi="Arial" w:cs="Times New Roman"/>
      <w:b/>
      <w:bCs/>
      <w:i/>
      <w:sz w:val="24"/>
      <w:szCs w:val="24"/>
    </w:rPr>
  </w:style>
  <w:style w:type="paragraph" w:customStyle="1" w:styleId="HeadingNoNum">
    <w:name w:val="HeadingNoNum"/>
    <w:qFormat/>
    <w:rsid w:val="00977A94"/>
    <w:pPr>
      <w:spacing w:after="0" w:line="240" w:lineRule="auto"/>
    </w:pPr>
    <w:rPr>
      <w:rFonts w:cs="Arial"/>
      <w:b/>
      <w:color w:val="000000" w:themeColor="text1"/>
      <w:sz w:val="24"/>
    </w:rPr>
  </w:style>
  <w:style w:type="paragraph" w:customStyle="1" w:styleId="HeadingNonum0">
    <w:name w:val="HeadingNonum"/>
    <w:next w:val="BodyFlushLeft"/>
    <w:qFormat/>
    <w:rsid w:val="00CB6033"/>
    <w:pPr>
      <w:keepNext/>
      <w:spacing w:before="240" w:after="280" w:line="240" w:lineRule="auto"/>
      <w:ind w:left="900" w:hanging="900"/>
    </w:pPr>
    <w:rPr>
      <w:rFonts w:ascii="Calibri" w:eastAsia="Times New Roman" w:hAnsi="Calibri" w:cs="Times New Roman"/>
      <w:sz w:val="28"/>
      <w:szCs w:val="24"/>
    </w:rPr>
  </w:style>
  <w:style w:type="paragraph" w:customStyle="1" w:styleId="HighlightText1">
    <w:name w:val="Highlight Text 1"/>
    <w:qFormat/>
    <w:rsid w:val="00977A94"/>
    <w:pPr>
      <w:keepNext/>
      <w:spacing w:before="240" w:after="80" w:line="240" w:lineRule="auto"/>
    </w:pPr>
    <w:rPr>
      <w:rFonts w:ascii="Calibri" w:hAnsi="Calibri" w:cs="Arial"/>
      <w:b/>
      <w:sz w:val="24"/>
    </w:rPr>
  </w:style>
  <w:style w:type="paragraph" w:customStyle="1" w:styleId="HighlightText2">
    <w:name w:val="Highlight Text 2"/>
    <w:basedOn w:val="HighlightText1"/>
    <w:qFormat/>
    <w:rsid w:val="00977A94"/>
    <w:pPr>
      <w:spacing w:after="240"/>
    </w:pPr>
    <w:rPr>
      <w:rFonts w:ascii="Arial Narrow" w:hAnsi="Arial Narrow"/>
      <w:color w:val="2555A6"/>
      <w:szCs w:val="24"/>
    </w:rPr>
  </w:style>
  <w:style w:type="character" w:styleId="HTMLCite">
    <w:name w:val="HTML Cite"/>
    <w:uiPriority w:val="99"/>
    <w:semiHidden/>
    <w:rsid w:val="00977A94"/>
    <w:rPr>
      <w:i/>
      <w:iCs/>
    </w:rPr>
  </w:style>
  <w:style w:type="character" w:styleId="Hyperlink">
    <w:name w:val="Hyperlink"/>
    <w:basedOn w:val="DefaultParagraphFont"/>
    <w:uiPriority w:val="99"/>
    <w:rsid w:val="00977A94"/>
    <w:rPr>
      <w:color w:val="0070C0"/>
      <w:u w:val="none"/>
    </w:rPr>
  </w:style>
  <w:style w:type="paragraph" w:styleId="Index1">
    <w:name w:val="index 1"/>
    <w:basedOn w:val="Normal"/>
    <w:semiHidden/>
    <w:rsid w:val="00977A94"/>
    <w:pPr>
      <w:tabs>
        <w:tab w:val="left" w:pos="360"/>
      </w:tabs>
      <w:suppressAutoHyphens/>
      <w:spacing w:after="200" w:line="240" w:lineRule="atLeast"/>
      <w:ind w:left="360" w:hanging="360"/>
    </w:pPr>
    <w:rPr>
      <w:rFonts w:eastAsiaTheme="minorEastAsia" w:cstheme="minorBidi"/>
      <w:noProof/>
      <w:kern w:val="22"/>
      <w:szCs w:val="22"/>
    </w:rPr>
  </w:style>
  <w:style w:type="paragraph" w:styleId="Index2">
    <w:name w:val="index 2"/>
    <w:basedOn w:val="Normal"/>
    <w:semiHidden/>
    <w:rsid w:val="00977A94"/>
    <w:pPr>
      <w:tabs>
        <w:tab w:val="left" w:pos="360"/>
      </w:tabs>
      <w:suppressAutoHyphens/>
      <w:spacing w:after="200" w:line="240" w:lineRule="atLeast"/>
      <w:ind w:left="720" w:hanging="360"/>
    </w:pPr>
    <w:rPr>
      <w:rFonts w:eastAsiaTheme="minorEastAsia" w:cstheme="minorBidi"/>
      <w:noProof/>
      <w:kern w:val="18"/>
      <w:szCs w:val="22"/>
    </w:rPr>
  </w:style>
  <w:style w:type="paragraph" w:styleId="Index3">
    <w:name w:val="index 3"/>
    <w:basedOn w:val="Normal"/>
    <w:semiHidden/>
    <w:rsid w:val="00977A94"/>
    <w:pPr>
      <w:suppressAutoHyphens/>
      <w:spacing w:after="200" w:line="240" w:lineRule="atLeast"/>
      <w:ind w:left="720"/>
    </w:pPr>
    <w:rPr>
      <w:rFonts w:eastAsiaTheme="minorEastAsia" w:cstheme="minorBidi"/>
      <w:noProof/>
      <w:szCs w:val="22"/>
    </w:rPr>
  </w:style>
  <w:style w:type="paragraph" w:styleId="Index4">
    <w:name w:val="index 4"/>
    <w:basedOn w:val="Normal"/>
    <w:semiHidden/>
    <w:rsid w:val="00977A94"/>
    <w:pPr>
      <w:tabs>
        <w:tab w:val="right" w:pos="3773"/>
      </w:tabs>
      <w:suppressAutoHyphens/>
      <w:spacing w:after="200" w:line="276" w:lineRule="auto"/>
      <w:ind w:left="960" w:hanging="240"/>
    </w:pPr>
    <w:rPr>
      <w:rFonts w:eastAsiaTheme="minorEastAsia" w:cstheme="minorBidi"/>
      <w:sz w:val="18"/>
      <w:szCs w:val="22"/>
    </w:rPr>
  </w:style>
  <w:style w:type="paragraph" w:styleId="Index5">
    <w:name w:val="index 5"/>
    <w:basedOn w:val="Normal"/>
    <w:semiHidden/>
    <w:rsid w:val="00977A94"/>
    <w:pPr>
      <w:tabs>
        <w:tab w:val="right" w:pos="3773"/>
      </w:tabs>
      <w:suppressAutoHyphens/>
      <w:spacing w:after="200" w:line="276" w:lineRule="auto"/>
      <w:ind w:left="1200" w:hanging="240"/>
    </w:pPr>
    <w:rPr>
      <w:rFonts w:eastAsiaTheme="minorEastAsia" w:cstheme="minorBidi"/>
      <w:sz w:val="18"/>
      <w:szCs w:val="22"/>
    </w:rPr>
  </w:style>
  <w:style w:type="paragraph" w:styleId="Index6">
    <w:name w:val="index 6"/>
    <w:basedOn w:val="Normal"/>
    <w:semiHidden/>
    <w:rsid w:val="00977A94"/>
    <w:pPr>
      <w:tabs>
        <w:tab w:val="right" w:pos="3773"/>
      </w:tabs>
      <w:suppressAutoHyphens/>
      <w:spacing w:after="200" w:line="276" w:lineRule="auto"/>
      <w:ind w:left="1440" w:hanging="240"/>
    </w:pPr>
    <w:rPr>
      <w:rFonts w:eastAsiaTheme="minorEastAsia" w:cstheme="minorBidi"/>
      <w:sz w:val="18"/>
      <w:szCs w:val="22"/>
    </w:rPr>
  </w:style>
  <w:style w:type="paragraph" w:styleId="Index7">
    <w:name w:val="index 7"/>
    <w:basedOn w:val="Normal"/>
    <w:semiHidden/>
    <w:rsid w:val="00977A94"/>
    <w:pPr>
      <w:tabs>
        <w:tab w:val="right" w:pos="3773"/>
      </w:tabs>
      <w:suppressAutoHyphens/>
      <w:spacing w:after="200" w:line="276" w:lineRule="auto"/>
      <w:ind w:left="1680" w:hanging="240"/>
    </w:pPr>
    <w:rPr>
      <w:rFonts w:eastAsiaTheme="minorEastAsia" w:cstheme="minorBidi"/>
      <w:sz w:val="18"/>
      <w:szCs w:val="22"/>
    </w:rPr>
  </w:style>
  <w:style w:type="paragraph" w:styleId="Index8">
    <w:name w:val="index 8"/>
    <w:basedOn w:val="Normal"/>
    <w:semiHidden/>
    <w:rsid w:val="00977A94"/>
    <w:pPr>
      <w:tabs>
        <w:tab w:val="right" w:pos="3773"/>
      </w:tabs>
      <w:suppressAutoHyphens/>
      <w:spacing w:after="200" w:line="276" w:lineRule="auto"/>
      <w:ind w:left="1920" w:hanging="240"/>
    </w:pPr>
    <w:rPr>
      <w:rFonts w:eastAsiaTheme="minorEastAsia" w:cstheme="minorBidi"/>
      <w:sz w:val="18"/>
      <w:szCs w:val="22"/>
    </w:rPr>
  </w:style>
  <w:style w:type="paragraph" w:styleId="Index9">
    <w:name w:val="index 9"/>
    <w:basedOn w:val="Normal"/>
    <w:semiHidden/>
    <w:rsid w:val="00977A94"/>
    <w:pPr>
      <w:tabs>
        <w:tab w:val="right" w:pos="3773"/>
      </w:tabs>
      <w:suppressAutoHyphens/>
      <w:spacing w:after="200" w:line="276" w:lineRule="auto"/>
      <w:ind w:left="2160" w:hanging="240"/>
    </w:pPr>
    <w:rPr>
      <w:rFonts w:eastAsiaTheme="minorEastAsia" w:cstheme="minorBidi"/>
      <w:sz w:val="18"/>
      <w:szCs w:val="22"/>
    </w:rPr>
  </w:style>
  <w:style w:type="paragraph" w:styleId="IndexHeading">
    <w:name w:val="index heading"/>
    <w:basedOn w:val="Normal"/>
    <w:next w:val="Index1"/>
    <w:semiHidden/>
    <w:rsid w:val="00977A94"/>
    <w:pPr>
      <w:suppressAutoHyphens/>
      <w:spacing w:after="200" w:line="276" w:lineRule="auto"/>
    </w:pPr>
    <w:rPr>
      <w:rFonts w:eastAsiaTheme="minorEastAsia" w:cstheme="minorBidi"/>
      <w:szCs w:val="22"/>
    </w:rPr>
  </w:style>
  <w:style w:type="character" w:styleId="IntenseEmphasis">
    <w:name w:val="Intense Emphasis"/>
    <w:basedOn w:val="DefaultParagraphFont"/>
    <w:uiPriority w:val="21"/>
    <w:qFormat/>
    <w:rsid w:val="00977A94"/>
    <w:rPr>
      <w:b/>
      <w:bCs/>
      <w:i/>
      <w:iCs/>
      <w:color w:val="4472C4" w:themeColor="accent1"/>
    </w:rPr>
  </w:style>
  <w:style w:type="paragraph" w:styleId="IntenseQuote">
    <w:name w:val="Intense Quote"/>
    <w:basedOn w:val="Normal"/>
    <w:next w:val="Normal"/>
    <w:link w:val="IntenseQuoteChar"/>
    <w:uiPriority w:val="30"/>
    <w:qFormat/>
    <w:rsid w:val="00977A94"/>
    <w:pPr>
      <w:pBdr>
        <w:bottom w:val="single" w:sz="4" w:space="4" w:color="4472C4" w:themeColor="accent1"/>
      </w:pBdr>
      <w:suppressAutoHyphens/>
      <w:spacing w:before="200" w:after="280" w:line="276" w:lineRule="auto"/>
      <w:ind w:left="936" w:right="936"/>
    </w:pPr>
    <w:rPr>
      <w:rFonts w:eastAsiaTheme="minorEastAsia" w:cstheme="minorBidi"/>
      <w:b/>
      <w:bCs/>
      <w:i/>
      <w:iCs/>
      <w:color w:val="4472C4" w:themeColor="accent1"/>
      <w:szCs w:val="22"/>
    </w:rPr>
  </w:style>
  <w:style w:type="character" w:customStyle="1" w:styleId="IntenseQuoteChar">
    <w:name w:val="Intense Quote Char"/>
    <w:basedOn w:val="DefaultParagraphFont"/>
    <w:link w:val="IntenseQuote"/>
    <w:uiPriority w:val="30"/>
    <w:rsid w:val="00977A94"/>
    <w:rPr>
      <w:rFonts w:ascii="Times New Roman" w:eastAsiaTheme="minorEastAsia" w:hAnsi="Times New Roman"/>
      <w:b/>
      <w:bCs/>
      <w:i/>
      <w:iCs/>
      <w:color w:val="4472C4" w:themeColor="accent1"/>
      <w:sz w:val="20"/>
    </w:rPr>
  </w:style>
  <w:style w:type="character" w:styleId="IntenseReference">
    <w:name w:val="Intense Reference"/>
    <w:basedOn w:val="DefaultParagraphFont"/>
    <w:uiPriority w:val="32"/>
    <w:qFormat/>
    <w:rsid w:val="00977A94"/>
    <w:rPr>
      <w:b/>
      <w:bCs/>
      <w:smallCaps/>
      <w:color w:val="ED7D31" w:themeColor="accent2"/>
      <w:spacing w:val="5"/>
      <w:u w:val="single"/>
    </w:rPr>
  </w:style>
  <w:style w:type="paragraph" w:customStyle="1" w:styleId="IntentionallyLeftBlank">
    <w:name w:val="Intentionally Left Blank"/>
    <w:next w:val="BodyFlushLeft"/>
    <w:rsid w:val="00795F11"/>
    <w:pPr>
      <w:spacing w:before="5540" w:after="0" w:line="240" w:lineRule="auto"/>
      <w:jc w:val="center"/>
    </w:pPr>
    <w:rPr>
      <w:rFonts w:ascii="Times New Roman" w:eastAsia="Times New Roman" w:hAnsi="Times New Roman" w:cs="Times New Roman"/>
      <w:i/>
      <w:szCs w:val="28"/>
    </w:rPr>
  </w:style>
  <w:style w:type="paragraph" w:customStyle="1" w:styleId="IntentionallyLeftBlank0">
    <w:name w:val="IntentionallyLeft Blank"/>
    <w:next w:val="BodyText"/>
    <w:uiPriority w:val="9"/>
    <w:qFormat/>
    <w:rsid w:val="00D03DA7"/>
    <w:pPr>
      <w:spacing w:before="6100" w:after="0" w:line="276" w:lineRule="auto"/>
      <w:jc w:val="center"/>
    </w:pPr>
    <w:rPr>
      <w:rFonts w:asciiTheme="majorHAnsi" w:hAnsiTheme="majorHAnsi"/>
      <w:b/>
      <w:i/>
      <w:sz w:val="24"/>
      <w:szCs w:val="24"/>
    </w:rPr>
  </w:style>
  <w:style w:type="paragraph" w:customStyle="1" w:styleId="Level1Details">
    <w:name w:val="Level1 Details"/>
    <w:basedOn w:val="Normal"/>
    <w:qFormat/>
    <w:rsid w:val="00977A94"/>
    <w:pPr>
      <w:suppressAutoHyphens/>
      <w:spacing w:after="200" w:line="280" w:lineRule="exact"/>
      <w:ind w:left="720"/>
    </w:pPr>
    <w:rPr>
      <w:rFonts w:cs="Arial"/>
      <w:szCs w:val="22"/>
    </w:rPr>
  </w:style>
  <w:style w:type="paragraph" w:customStyle="1" w:styleId="Level1Explanation">
    <w:name w:val="Level1 Explanation"/>
    <w:basedOn w:val="Level1Details"/>
    <w:qFormat/>
    <w:rsid w:val="00977A94"/>
    <w:pPr>
      <w:spacing w:before="240" w:after="120"/>
    </w:pPr>
    <w:rPr>
      <w:b/>
    </w:rPr>
  </w:style>
  <w:style w:type="paragraph" w:customStyle="1" w:styleId="Level1Name">
    <w:name w:val="Level1 Name"/>
    <w:basedOn w:val="Normal"/>
    <w:qFormat/>
    <w:rsid w:val="00977A94"/>
    <w:pPr>
      <w:jc w:val="both"/>
    </w:pPr>
    <w:rPr>
      <w:rFonts w:cstheme="minorHAnsi"/>
      <w:b/>
      <w:color w:val="2555A6"/>
      <w:sz w:val="24"/>
      <w:szCs w:val="24"/>
    </w:rPr>
  </w:style>
  <w:style w:type="table" w:customStyle="1" w:styleId="LightShading-Accent11">
    <w:name w:val="Light Shading - Accent 11"/>
    <w:basedOn w:val="TableNormal"/>
    <w:uiPriority w:val="60"/>
    <w:rsid w:val="00977A94"/>
    <w:pPr>
      <w:spacing w:after="200" w:line="276"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Number">
    <w:name w:val="List Number"/>
    <w:basedOn w:val="Normal"/>
    <w:uiPriority w:val="99"/>
    <w:unhideWhenUsed/>
    <w:rsid w:val="00ED7ABA"/>
    <w:pPr>
      <w:numPr>
        <w:numId w:val="41"/>
      </w:numPr>
      <w:suppressAutoHyphens/>
      <w:spacing w:after="120" w:line="200" w:lineRule="atLeast"/>
      <w:contextualSpacing/>
    </w:pPr>
    <w:rPr>
      <w:rFonts w:ascii="Cambria" w:hAnsi="Cambria" w:cstheme="minorBidi"/>
      <w:sz w:val="24"/>
      <w:szCs w:val="24"/>
    </w:rPr>
  </w:style>
  <w:style w:type="paragraph" w:styleId="ListNumber2">
    <w:name w:val="List Number 2"/>
    <w:basedOn w:val="Normal"/>
    <w:uiPriority w:val="99"/>
    <w:unhideWhenUsed/>
    <w:rsid w:val="00E12B0F"/>
    <w:pPr>
      <w:suppressAutoHyphens/>
      <w:spacing w:after="200" w:line="276" w:lineRule="auto"/>
      <w:contextualSpacing/>
    </w:pPr>
    <w:rPr>
      <w:rFonts w:ascii="Cambria" w:hAnsi="Cambria" w:cstheme="minorBidi"/>
      <w:sz w:val="24"/>
      <w:szCs w:val="24"/>
    </w:rPr>
  </w:style>
  <w:style w:type="paragraph" w:styleId="ListNumber3">
    <w:name w:val="List Number 3"/>
    <w:basedOn w:val="Normal"/>
    <w:uiPriority w:val="99"/>
    <w:unhideWhenUsed/>
    <w:rsid w:val="00977A94"/>
    <w:pPr>
      <w:numPr>
        <w:numId w:val="23"/>
      </w:numPr>
      <w:suppressAutoHyphens/>
      <w:spacing w:after="200" w:line="276" w:lineRule="auto"/>
      <w:contextualSpacing/>
    </w:pPr>
    <w:rPr>
      <w:rFonts w:cstheme="minorBidi"/>
      <w:szCs w:val="22"/>
    </w:rPr>
  </w:style>
  <w:style w:type="paragraph" w:styleId="ListNumber4">
    <w:name w:val="List Number 4"/>
    <w:basedOn w:val="Normal"/>
    <w:uiPriority w:val="99"/>
    <w:unhideWhenUsed/>
    <w:rsid w:val="00977A94"/>
    <w:pPr>
      <w:numPr>
        <w:numId w:val="24"/>
      </w:numPr>
      <w:suppressAutoHyphens/>
      <w:spacing w:after="200" w:line="276" w:lineRule="auto"/>
      <w:contextualSpacing/>
    </w:pPr>
    <w:rPr>
      <w:rFonts w:cstheme="minorBidi"/>
      <w:szCs w:val="22"/>
    </w:rPr>
  </w:style>
  <w:style w:type="paragraph" w:styleId="ListNumber5">
    <w:name w:val="List Number 5"/>
    <w:basedOn w:val="Normal"/>
    <w:uiPriority w:val="99"/>
    <w:unhideWhenUsed/>
    <w:rsid w:val="00977A94"/>
    <w:pPr>
      <w:numPr>
        <w:numId w:val="25"/>
      </w:numPr>
      <w:suppressAutoHyphens/>
      <w:spacing w:after="200" w:line="276" w:lineRule="auto"/>
      <w:contextualSpacing/>
    </w:pPr>
    <w:rPr>
      <w:rFonts w:cstheme="minorBidi"/>
      <w:szCs w:val="22"/>
    </w:rPr>
  </w:style>
  <w:style w:type="paragraph" w:customStyle="1" w:styleId="ListofFigures">
    <w:name w:val="List of Figur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ofTables">
    <w:name w:val="List of Tabl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bullet-level-2">
    <w:name w:val="list-bullet-level-2"/>
    <w:semiHidden/>
    <w:rsid w:val="00977A94"/>
    <w:pPr>
      <w:keepLines/>
      <w:tabs>
        <w:tab w:val="left" w:pos="3024"/>
      </w:tabs>
      <w:suppressAutoHyphens/>
      <w:spacing w:before="60" w:after="60" w:line="240" w:lineRule="auto"/>
      <w:ind w:left="3024" w:hanging="288"/>
    </w:pPr>
    <w:rPr>
      <w:rFonts w:ascii="Arial Narrow" w:eastAsia="Times New Roman" w:hAnsi="Arial Narrow" w:cs="Times New Roman"/>
      <w:sz w:val="20"/>
      <w:szCs w:val="20"/>
    </w:rPr>
  </w:style>
  <w:style w:type="paragraph" w:styleId="NoSpacing">
    <w:name w:val="No Spacing"/>
    <w:uiPriority w:val="1"/>
    <w:qFormat/>
    <w:rsid w:val="00977A94"/>
    <w:pPr>
      <w:spacing w:after="0" w:line="240" w:lineRule="auto"/>
    </w:pPr>
    <w:rPr>
      <w:rFonts w:eastAsiaTheme="minorEastAsia"/>
    </w:rPr>
  </w:style>
  <w:style w:type="paragraph" w:styleId="NormalWeb">
    <w:name w:val="Normal (Web)"/>
    <w:basedOn w:val="Normal"/>
    <w:uiPriority w:val="99"/>
    <w:unhideWhenUsed/>
    <w:rsid w:val="00977A94"/>
    <w:pPr>
      <w:spacing w:before="100" w:beforeAutospacing="1" w:after="100" w:afterAutospacing="1"/>
    </w:pPr>
    <w:rPr>
      <w:rFonts w:eastAsia="Times New Roman"/>
      <w:sz w:val="24"/>
      <w:szCs w:val="24"/>
    </w:rPr>
  </w:style>
  <w:style w:type="paragraph" w:customStyle="1" w:styleId="NoteBody">
    <w:name w:val="NoteBody"/>
    <w:next w:val="BodyFlushLeft"/>
    <w:rsid w:val="00977A94"/>
    <w:pPr>
      <w:spacing w:before="120" w:after="240" w:line="240" w:lineRule="auto"/>
      <w:ind w:left="1080" w:right="1080"/>
      <w:jc w:val="both"/>
    </w:pPr>
    <w:rPr>
      <w:rFonts w:ascii="Times New Roman" w:eastAsia="Times New Roman" w:hAnsi="Times New Roman" w:cs="Times New Roman"/>
      <w:szCs w:val="24"/>
    </w:rPr>
  </w:style>
  <w:style w:type="paragraph" w:customStyle="1" w:styleId="NoteTitle">
    <w:name w:val="NoteTitle"/>
    <w:next w:val="NoteBody"/>
    <w:rsid w:val="00977A94"/>
    <w:pPr>
      <w:keepNext/>
      <w:spacing w:after="120" w:line="240" w:lineRule="auto"/>
      <w:jc w:val="center"/>
    </w:pPr>
    <w:rPr>
      <w:rFonts w:ascii="Arial" w:eastAsia="Times New Roman" w:hAnsi="Arial" w:cs="Times New Roman"/>
      <w:sz w:val="24"/>
      <w:szCs w:val="24"/>
    </w:rPr>
  </w:style>
  <w:style w:type="paragraph" w:customStyle="1" w:styleId="Numbered">
    <w:name w:val="Numbered"/>
    <w:basedOn w:val="Normal"/>
    <w:qFormat/>
    <w:rsid w:val="00977A94"/>
    <w:pPr>
      <w:numPr>
        <w:numId w:val="26"/>
      </w:numPr>
      <w:suppressAutoHyphens/>
      <w:spacing w:before="120" w:after="120" w:line="280" w:lineRule="exact"/>
    </w:pPr>
    <w:rPr>
      <w:rFonts w:cs="Arial"/>
      <w:szCs w:val="22"/>
    </w:rPr>
  </w:style>
  <w:style w:type="paragraph" w:customStyle="1" w:styleId="NumberedList">
    <w:name w:val="Numbered List"/>
    <w:qFormat/>
    <w:rsid w:val="00977A94"/>
    <w:pPr>
      <w:numPr>
        <w:ilvl w:val="3"/>
        <w:numId w:val="27"/>
      </w:numPr>
      <w:tabs>
        <w:tab w:val="left" w:pos="936"/>
      </w:tabs>
      <w:spacing w:after="120" w:line="260" w:lineRule="exact"/>
      <w:jc w:val="both"/>
    </w:pPr>
    <w:rPr>
      <w:rFonts w:ascii="Cambria" w:eastAsia="Times New Roman" w:hAnsi="Cambria" w:cs="Times New Roman"/>
      <w:sz w:val="24"/>
      <w:szCs w:val="24"/>
    </w:rPr>
  </w:style>
  <w:style w:type="paragraph" w:customStyle="1" w:styleId="NumberedList2">
    <w:name w:val="Numbered List 2"/>
    <w:qFormat/>
    <w:rsid w:val="00977A94"/>
    <w:pPr>
      <w:numPr>
        <w:ilvl w:val="4"/>
        <w:numId w:val="27"/>
      </w:numPr>
      <w:tabs>
        <w:tab w:val="left" w:pos="1224"/>
      </w:tabs>
      <w:spacing w:after="120" w:line="260" w:lineRule="exact"/>
      <w:jc w:val="both"/>
    </w:pPr>
    <w:rPr>
      <w:rFonts w:ascii="Cambria" w:eastAsia="Times New Roman" w:hAnsi="Cambria" w:cs="Times New Roman"/>
      <w:sz w:val="24"/>
      <w:szCs w:val="24"/>
    </w:rPr>
  </w:style>
  <w:style w:type="paragraph" w:customStyle="1" w:styleId="NumberedList3">
    <w:name w:val="Numbered List 3"/>
    <w:qFormat/>
    <w:rsid w:val="00977A94"/>
    <w:pPr>
      <w:numPr>
        <w:ilvl w:val="5"/>
        <w:numId w:val="27"/>
      </w:numPr>
      <w:spacing w:after="120" w:line="260" w:lineRule="exact"/>
      <w:jc w:val="both"/>
    </w:pPr>
    <w:rPr>
      <w:rFonts w:ascii="Cambria" w:eastAsia="Times New Roman" w:hAnsi="Cambria" w:cs="Times New Roman"/>
      <w:sz w:val="24"/>
      <w:szCs w:val="24"/>
    </w:rPr>
  </w:style>
  <w:style w:type="paragraph" w:customStyle="1" w:styleId="OddPgHeaderReportTitle">
    <w:name w:val="OddPgHeader_ReportTitle"/>
    <w:uiPriority w:val="99"/>
    <w:qFormat/>
    <w:rsid w:val="00977A94"/>
    <w:pPr>
      <w:pBdr>
        <w:bottom w:val="single" w:sz="8" w:space="3" w:color="auto"/>
      </w:pBdr>
      <w:spacing w:before="640" w:after="320" w:line="240" w:lineRule="auto"/>
      <w:jc w:val="right"/>
    </w:pPr>
    <w:rPr>
      <w:rFonts w:ascii="Arial" w:eastAsia="Times New Roman" w:hAnsi="Arial" w:cs="Times New Roman"/>
      <w:b/>
      <w:bCs/>
      <w:i/>
      <w:noProof/>
      <w:sz w:val="20"/>
      <w:szCs w:val="24"/>
    </w:rPr>
  </w:style>
  <w:style w:type="paragraph" w:customStyle="1" w:styleId="OddPgNumber">
    <w:name w:val="OddPgNumber"/>
    <w:uiPriority w:val="99"/>
    <w:qFormat/>
    <w:rsid w:val="00977A94"/>
    <w:pPr>
      <w:spacing w:after="80" w:line="240" w:lineRule="auto"/>
      <w:jc w:val="right"/>
    </w:pPr>
    <w:rPr>
      <w:rFonts w:ascii="Arial" w:eastAsia="Times New Roman" w:hAnsi="Arial" w:cs="Times New Roman"/>
      <w:szCs w:val="24"/>
    </w:rPr>
  </w:style>
  <w:style w:type="paragraph" w:customStyle="1" w:styleId="OddPgReportFooter">
    <w:name w:val="Odd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character" w:styleId="PageNumber">
    <w:name w:val="page number"/>
    <w:basedOn w:val="DefaultParagraphFont"/>
    <w:rsid w:val="00977A94"/>
    <w:rPr>
      <w:rFonts w:ascii="Calibri" w:hAnsi="Calibri"/>
      <w:color w:val="FFFFFF" w:themeColor="background1"/>
      <w:sz w:val="16"/>
    </w:rPr>
  </w:style>
  <w:style w:type="paragraph" w:customStyle="1" w:styleId="para-text">
    <w:name w:val="para-text"/>
    <w:basedOn w:val="Normal"/>
    <w:rsid w:val="00977A94"/>
    <w:pPr>
      <w:spacing w:before="100" w:beforeAutospacing="1" w:after="100" w:afterAutospacing="1"/>
    </w:pPr>
    <w:rPr>
      <w:rFonts w:eastAsia="Times New Roman"/>
      <w:sz w:val="24"/>
      <w:szCs w:val="24"/>
    </w:rPr>
  </w:style>
  <w:style w:type="paragraph" w:customStyle="1" w:styleId="para-text2">
    <w:name w:val="para-text2"/>
    <w:basedOn w:val="Normal"/>
    <w:rsid w:val="00977A94"/>
    <w:pPr>
      <w:spacing w:before="100" w:beforeAutospacing="1" w:after="100" w:afterAutospacing="1"/>
    </w:pPr>
    <w:rPr>
      <w:rFonts w:eastAsia="Times New Roman"/>
      <w:sz w:val="24"/>
      <w:szCs w:val="24"/>
    </w:rPr>
  </w:style>
  <w:style w:type="character" w:styleId="PlaceholderText">
    <w:name w:val="Placeholder Text"/>
    <w:basedOn w:val="DefaultParagraphFont"/>
    <w:uiPriority w:val="99"/>
    <w:semiHidden/>
    <w:rsid w:val="00977A94"/>
    <w:rPr>
      <w:color w:val="808080"/>
    </w:rPr>
  </w:style>
  <w:style w:type="table" w:styleId="PlainTable3">
    <w:name w:val="Plain Table 3"/>
    <w:basedOn w:val="TableNormal"/>
    <w:uiPriority w:val="43"/>
    <w:rsid w:val="00977A94"/>
    <w:pPr>
      <w:spacing w:after="0" w:line="240" w:lineRule="auto"/>
    </w:pPr>
    <w:rPr>
      <w:rFonts w:ascii="Cambria" w:hAnsi="Cambria"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77A94"/>
    <w:pPr>
      <w:spacing w:after="0" w:line="240" w:lineRule="auto"/>
    </w:pPr>
    <w:rPr>
      <w:rFonts w:ascii="Cambria" w:hAnsi="Cambria"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977A94"/>
    <w:rPr>
      <w:rFonts w:ascii="Calibri" w:hAnsi="Calibri" w:cstheme="minorBidi"/>
      <w:szCs w:val="21"/>
    </w:rPr>
  </w:style>
  <w:style w:type="character" w:customStyle="1" w:styleId="PlainTextChar">
    <w:name w:val="Plain Text Char"/>
    <w:basedOn w:val="DefaultParagraphFont"/>
    <w:link w:val="PlainText"/>
    <w:uiPriority w:val="99"/>
    <w:rsid w:val="00977A94"/>
    <w:rPr>
      <w:rFonts w:ascii="Calibri" w:hAnsi="Calibri"/>
      <w:sz w:val="20"/>
      <w:szCs w:val="21"/>
    </w:rPr>
  </w:style>
  <w:style w:type="paragraph" w:customStyle="1" w:styleId="PullQuote">
    <w:name w:val="Pull Quote"/>
    <w:rsid w:val="00977A94"/>
    <w:pPr>
      <w:pBdr>
        <w:top w:val="single" w:sz="4" w:space="6" w:color="auto"/>
        <w:bottom w:val="single" w:sz="4" w:space="6" w:color="auto"/>
      </w:pBdr>
      <w:spacing w:before="240" w:after="240" w:line="320" w:lineRule="exact"/>
      <w:ind w:left="720" w:right="720"/>
      <w:jc w:val="both"/>
    </w:pPr>
    <w:rPr>
      <w:rFonts w:ascii="Calibri" w:eastAsia="MS Mincho" w:hAnsi="Calibri" w:cs="Calibri"/>
      <w:b/>
      <w:sz w:val="30"/>
      <w:szCs w:val="24"/>
    </w:rPr>
  </w:style>
  <w:style w:type="paragraph" w:styleId="Quote">
    <w:name w:val="Quote"/>
    <w:basedOn w:val="Normal"/>
    <w:next w:val="Normal"/>
    <w:link w:val="QuoteChar"/>
    <w:uiPriority w:val="29"/>
    <w:qFormat/>
    <w:rsid w:val="00977A94"/>
    <w:pPr>
      <w:suppressAutoHyphens/>
      <w:spacing w:after="200" w:line="276" w:lineRule="auto"/>
    </w:pPr>
    <w:rPr>
      <w:rFonts w:eastAsiaTheme="minorEastAsia" w:cstheme="minorBidi"/>
      <w:i/>
      <w:iCs/>
      <w:color w:val="000000" w:themeColor="text1"/>
      <w:szCs w:val="22"/>
    </w:rPr>
  </w:style>
  <w:style w:type="character" w:customStyle="1" w:styleId="QuoteChar">
    <w:name w:val="Quote Char"/>
    <w:basedOn w:val="DefaultParagraphFont"/>
    <w:link w:val="Quote"/>
    <w:uiPriority w:val="29"/>
    <w:rsid w:val="00977A94"/>
    <w:rPr>
      <w:rFonts w:ascii="Times New Roman" w:eastAsiaTheme="minorEastAsia" w:hAnsi="Times New Roman"/>
      <w:i/>
      <w:iCs/>
      <w:color w:val="000000" w:themeColor="text1"/>
      <w:sz w:val="20"/>
    </w:rPr>
  </w:style>
  <w:style w:type="paragraph" w:customStyle="1" w:styleId="ReferenceHeading">
    <w:name w:val="Reference Heading"/>
    <w:basedOn w:val="Normal"/>
    <w:qFormat/>
    <w:rsid w:val="00977A94"/>
    <w:pPr>
      <w:keepNext/>
      <w:suppressAutoHyphens/>
      <w:spacing w:line="280" w:lineRule="exact"/>
    </w:pPr>
    <w:rPr>
      <w:rFonts w:cs="Arial"/>
      <w:szCs w:val="22"/>
    </w:rPr>
  </w:style>
  <w:style w:type="paragraph" w:customStyle="1" w:styleId="ReferenceList1">
    <w:name w:val="ReferenceList(1)"/>
    <w:rsid w:val="00977A94"/>
    <w:pPr>
      <w:numPr>
        <w:numId w:val="28"/>
      </w:numPr>
      <w:spacing w:after="200" w:line="260" w:lineRule="exact"/>
    </w:pPr>
    <w:rPr>
      <w:rFonts w:ascii="Cambria" w:eastAsia="Times New Roman" w:hAnsi="Cambria" w:cs="Times New Roman"/>
      <w:sz w:val="24"/>
      <w:szCs w:val="24"/>
    </w:rPr>
  </w:style>
  <w:style w:type="paragraph" w:customStyle="1" w:styleId="References">
    <w:name w:val="References"/>
    <w:basedOn w:val="Normal"/>
    <w:qFormat/>
    <w:rsid w:val="00977A94"/>
    <w:pPr>
      <w:suppressAutoHyphens/>
      <w:spacing w:before="120" w:after="240" w:line="280" w:lineRule="exact"/>
      <w:jc w:val="center"/>
    </w:pPr>
    <w:rPr>
      <w:rFonts w:cs="Arial"/>
      <w:b/>
      <w:color w:val="2555A6"/>
      <w:szCs w:val="22"/>
    </w:rPr>
  </w:style>
  <w:style w:type="paragraph" w:customStyle="1" w:styleId="ReferencesList">
    <w:name w:val="References List"/>
    <w:basedOn w:val="Normal"/>
    <w:qFormat/>
    <w:rsid w:val="00977A94"/>
    <w:pPr>
      <w:numPr>
        <w:numId w:val="29"/>
      </w:numPr>
      <w:suppressAutoHyphens/>
      <w:spacing w:after="200" w:line="280" w:lineRule="exact"/>
    </w:pPr>
    <w:rPr>
      <w:rFonts w:cs="Arial"/>
      <w:szCs w:val="22"/>
    </w:rPr>
  </w:style>
  <w:style w:type="paragraph" w:customStyle="1" w:styleId="RestrictiveMarkingHeader">
    <w:name w:val="RestrictiveMarking_Header"/>
    <w:rsid w:val="00977A94"/>
    <w:pPr>
      <w:tabs>
        <w:tab w:val="center" w:pos="4320"/>
        <w:tab w:val="left" w:pos="6393"/>
      </w:tabs>
      <w:spacing w:after="0" w:line="240" w:lineRule="auto"/>
      <w:jc w:val="center"/>
    </w:pPr>
    <w:rPr>
      <w:rFonts w:ascii="Calibri" w:eastAsia="MS Mincho" w:hAnsi="Calibri" w:cs="Times New Roman"/>
      <w:b/>
      <w:noProof/>
      <w:sz w:val="28"/>
    </w:rPr>
  </w:style>
  <w:style w:type="character" w:styleId="Strong">
    <w:name w:val="Strong"/>
    <w:basedOn w:val="DefaultParagraphFont"/>
    <w:uiPriority w:val="22"/>
    <w:qFormat/>
    <w:rsid w:val="00977A94"/>
    <w:rPr>
      <w:b/>
      <w:bCs/>
    </w:rPr>
  </w:style>
  <w:style w:type="paragraph" w:customStyle="1" w:styleId="Subhead">
    <w:name w:val="Subhead"/>
    <w:basedOn w:val="Heading2"/>
    <w:link w:val="SubheadChar"/>
    <w:qFormat/>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Char">
    <w:name w:val="Subhead Char"/>
    <w:basedOn w:val="Heading2Char"/>
    <w:link w:val="Subhead"/>
    <w:rsid w:val="00977A94"/>
    <w:rPr>
      <w:rFonts w:asciiTheme="majorHAnsi" w:eastAsiaTheme="majorEastAsia" w:hAnsiTheme="majorHAnsi" w:cstheme="majorBidi"/>
      <w:b/>
      <w:bCs/>
      <w:iCs/>
      <w:color w:val="2F5496" w:themeColor="accent1" w:themeShade="BF"/>
      <w:sz w:val="26"/>
      <w:szCs w:val="24"/>
    </w:rPr>
  </w:style>
  <w:style w:type="paragraph" w:customStyle="1" w:styleId="SubheadText">
    <w:name w:val="Subhead Text"/>
    <w:basedOn w:val="Normal"/>
    <w:qFormat/>
    <w:rsid w:val="00977A94"/>
    <w:pPr>
      <w:suppressAutoHyphens/>
      <w:spacing w:before="360" w:after="200" w:line="280" w:lineRule="exact"/>
    </w:pPr>
    <w:rPr>
      <w:rFonts w:ascii="Calibri" w:hAnsi="Calibri" w:cs="Arial"/>
      <w:b/>
      <w:color w:val="2555A6"/>
      <w:szCs w:val="24"/>
    </w:rPr>
  </w:style>
  <w:style w:type="paragraph" w:customStyle="1" w:styleId="Subhead2">
    <w:name w:val="Subhead2"/>
    <w:basedOn w:val="Heading2"/>
    <w:link w:val="Subhead2Char"/>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2Char">
    <w:name w:val="Subhead2 Char"/>
    <w:basedOn w:val="Heading2Char"/>
    <w:link w:val="Subhead2"/>
    <w:rsid w:val="00977A94"/>
    <w:rPr>
      <w:rFonts w:asciiTheme="majorHAnsi" w:eastAsiaTheme="majorEastAsia" w:hAnsiTheme="majorHAnsi" w:cstheme="majorBidi"/>
      <w:b/>
      <w:bCs/>
      <w:iCs/>
      <w:color w:val="2F5496" w:themeColor="accent1" w:themeShade="BF"/>
      <w:sz w:val="26"/>
      <w:szCs w:val="24"/>
    </w:rPr>
  </w:style>
  <w:style w:type="paragraph" w:styleId="Subtitle">
    <w:name w:val="Subtitle"/>
    <w:basedOn w:val="Normal"/>
    <w:next w:val="Normal"/>
    <w:link w:val="SubtitleChar"/>
    <w:uiPriority w:val="11"/>
    <w:qFormat/>
    <w:rsid w:val="00977A94"/>
    <w:pPr>
      <w:numPr>
        <w:ilvl w:val="1"/>
      </w:numPr>
      <w:suppressAutoHyphens/>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77A94"/>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977A94"/>
    <w:rPr>
      <w:i/>
      <w:iCs/>
      <w:color w:val="808080" w:themeColor="text1" w:themeTint="7F"/>
    </w:rPr>
  </w:style>
  <w:style w:type="character" w:styleId="SubtleReference">
    <w:name w:val="Subtle Reference"/>
    <w:basedOn w:val="DefaultParagraphFont"/>
    <w:uiPriority w:val="31"/>
    <w:qFormat/>
    <w:rsid w:val="00977A94"/>
    <w:rPr>
      <w:smallCaps/>
      <w:color w:val="ED7D31" w:themeColor="accent2"/>
      <w:u w:val="single"/>
    </w:rPr>
  </w:style>
  <w:style w:type="paragraph" w:customStyle="1" w:styleId="Tableabc">
    <w:name w:val="Table abc"/>
    <w:qFormat/>
    <w:rsid w:val="00977A94"/>
    <w:pPr>
      <w:numPr>
        <w:numId w:val="30"/>
      </w:numPr>
      <w:spacing w:after="0" w:line="240" w:lineRule="auto"/>
    </w:pPr>
    <w:rPr>
      <w:rFonts w:ascii="Calibri" w:hAnsi="Calibri" w:cs="Arial"/>
      <w:sz w:val="21"/>
      <w:szCs w:val="18"/>
    </w:rPr>
  </w:style>
  <w:style w:type="paragraph" w:customStyle="1" w:styleId="TableBullet">
    <w:name w:val="Table Bullet"/>
    <w:basedOn w:val="Normal"/>
    <w:qFormat/>
    <w:rsid w:val="00977A94"/>
    <w:pPr>
      <w:numPr>
        <w:numId w:val="31"/>
      </w:numPr>
      <w:tabs>
        <w:tab w:val="left" w:pos="288"/>
      </w:tabs>
      <w:suppressAutoHyphens/>
    </w:pPr>
    <w:rPr>
      <w:rFonts w:ascii="Arial Narrow" w:eastAsia="Times New Roman" w:hAnsi="Arial Narrow" w:cs="Arial"/>
      <w:color w:val="4D4D4F"/>
      <w:sz w:val="18"/>
      <w:szCs w:val="18"/>
    </w:rPr>
  </w:style>
  <w:style w:type="paragraph" w:customStyle="1" w:styleId="TableCaption">
    <w:name w:val="Table Caption"/>
    <w:basedOn w:val="FigureCaption"/>
    <w:qFormat/>
    <w:rsid w:val="00977A94"/>
    <w:pPr>
      <w:keepNext/>
      <w:ind w:left="360"/>
    </w:pPr>
  </w:style>
  <w:style w:type="paragraph" w:customStyle="1" w:styleId="TableColumnHeads">
    <w:name w:val="Table Column Heads"/>
    <w:basedOn w:val="FigureCaption"/>
    <w:qFormat/>
    <w:rsid w:val="00977A94"/>
    <w:pPr>
      <w:spacing w:before="60" w:after="60"/>
    </w:pPr>
    <w:rPr>
      <w:rFonts w:ascii="Arial Narrow" w:hAnsi="Arial Narrow"/>
      <w:color w:val="44546A" w:themeColor="text2"/>
    </w:rPr>
  </w:style>
  <w:style w:type="table" w:styleId="TableContemporary">
    <w:name w:val="Table Contemporary"/>
    <w:basedOn w:val="TableNormal"/>
    <w:rsid w:val="00977A94"/>
    <w:pPr>
      <w:spacing w:after="200" w:line="300" w:lineRule="atLeast"/>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39"/>
    <w:rsid w:val="00977A9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7A94"/>
    <w:pPr>
      <w:spacing w:after="0" w:line="240" w:lineRule="auto"/>
    </w:pPr>
    <w:rPr>
      <w:rFonts w:ascii="Cambria" w:hAnsi="Cambria"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table" w:customStyle="1" w:styleId="TableGrid2">
    <w:name w:val="Table Grid2"/>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paragraph" w:customStyle="1" w:styleId="TableHeading">
    <w:name w:val="Table Heading"/>
    <w:qFormat/>
    <w:rsid w:val="00977A94"/>
    <w:pPr>
      <w:keepNext/>
      <w:spacing w:before="40" w:after="40" w:line="200" w:lineRule="atLeast"/>
    </w:pPr>
    <w:rPr>
      <w:rFonts w:ascii="Arial" w:eastAsiaTheme="minorEastAsia" w:hAnsi="Arial"/>
      <w:b/>
      <w:sz w:val="18"/>
      <w:szCs w:val="18"/>
    </w:rPr>
  </w:style>
  <w:style w:type="paragraph" w:customStyle="1" w:styleId="TableNumbered">
    <w:name w:val="Table Numbered"/>
    <w:basedOn w:val="Normal"/>
    <w:qFormat/>
    <w:rsid w:val="00977A94"/>
    <w:pPr>
      <w:suppressAutoHyphens/>
      <w:spacing w:before="60" w:after="60" w:line="200" w:lineRule="atLeast"/>
      <w:ind w:left="720" w:hanging="360"/>
    </w:pPr>
    <w:rPr>
      <w:rFonts w:ascii="Arial" w:eastAsia="Arial" w:hAnsi="Arial" w:cs="Arial"/>
      <w:sz w:val="18"/>
      <w:szCs w:val="18"/>
    </w:rPr>
  </w:style>
  <w:style w:type="paragraph" w:styleId="TableofFigures">
    <w:name w:val="table of figures"/>
    <w:uiPriority w:val="99"/>
    <w:rsid w:val="00977A94"/>
    <w:pPr>
      <w:tabs>
        <w:tab w:val="left" w:pos="1440"/>
        <w:tab w:val="right" w:leader="dot" w:pos="9360"/>
      </w:tabs>
      <w:spacing w:after="120" w:line="260" w:lineRule="exact"/>
      <w:ind w:left="1440" w:hanging="1440"/>
    </w:pPr>
    <w:rPr>
      <w:rFonts w:ascii="Calibri" w:eastAsia="Times New Roman" w:hAnsi="Calibri" w:cs="Times New Roman"/>
      <w:sz w:val="24"/>
      <w:szCs w:val="24"/>
    </w:rPr>
  </w:style>
  <w:style w:type="paragraph" w:customStyle="1" w:styleId="TableRowHeading">
    <w:name w:val="Table Row Heading"/>
    <w:basedOn w:val="FigureCaption"/>
    <w:qFormat/>
    <w:rsid w:val="00977A94"/>
    <w:pPr>
      <w:spacing w:before="60" w:after="60"/>
    </w:pPr>
    <w:rPr>
      <w:rFonts w:ascii="Arial Narrow" w:hAnsi="Arial Narrow"/>
      <w:color w:val="4D4D4F"/>
    </w:rPr>
  </w:style>
  <w:style w:type="paragraph" w:customStyle="1" w:styleId="TableText123">
    <w:name w:val="Table Text 1 2 3"/>
    <w:qFormat/>
    <w:rsid w:val="00977A94"/>
    <w:pPr>
      <w:numPr>
        <w:numId w:val="32"/>
      </w:numPr>
      <w:spacing w:before="60" w:after="60" w:line="240" w:lineRule="auto"/>
    </w:pPr>
    <w:rPr>
      <w:rFonts w:ascii="Calibri" w:hAnsi="Calibri" w:cs="Arial"/>
      <w:color w:val="000000" w:themeColor="text1"/>
      <w:sz w:val="20"/>
      <w:szCs w:val="18"/>
    </w:rPr>
  </w:style>
  <w:style w:type="paragraph" w:customStyle="1" w:styleId="TableTextabc">
    <w:name w:val="Table Text a b c"/>
    <w:basedOn w:val="TableText123"/>
    <w:qFormat/>
    <w:rsid w:val="00977A94"/>
    <w:pPr>
      <w:numPr>
        <w:numId w:val="33"/>
      </w:numPr>
    </w:pPr>
  </w:style>
  <w:style w:type="paragraph" w:customStyle="1" w:styleId="TableText">
    <w:name w:val="Table Text"/>
    <w:basedOn w:val="TableTextabc"/>
    <w:qFormat/>
    <w:rsid w:val="00977A94"/>
    <w:pPr>
      <w:numPr>
        <w:numId w:val="0"/>
      </w:numPr>
    </w:pPr>
    <w:rPr>
      <w:rFonts w:asciiTheme="minorHAnsi" w:hAnsiTheme="minorHAnsi"/>
      <w:sz w:val="21"/>
    </w:rPr>
  </w:style>
  <w:style w:type="paragraph" w:customStyle="1" w:styleId="TableBullet1">
    <w:name w:val="TableBullet 1"/>
    <w:rsid w:val="00977A94"/>
    <w:pPr>
      <w:numPr>
        <w:numId w:val="34"/>
      </w:numPr>
      <w:spacing w:after="0" w:line="240" w:lineRule="auto"/>
    </w:pPr>
    <w:rPr>
      <w:rFonts w:ascii="Calibri" w:eastAsia="Times New Roman" w:hAnsi="Calibri" w:cs="Times New Roman"/>
      <w:sz w:val="20"/>
      <w:szCs w:val="24"/>
    </w:rPr>
  </w:style>
  <w:style w:type="paragraph" w:customStyle="1" w:styleId="TableBullet2">
    <w:name w:val="TableBullet 2"/>
    <w:qFormat/>
    <w:rsid w:val="00977A94"/>
    <w:pPr>
      <w:numPr>
        <w:numId w:val="35"/>
      </w:numPr>
      <w:spacing w:after="0" w:line="240" w:lineRule="auto"/>
    </w:pPr>
    <w:rPr>
      <w:rFonts w:ascii="Calibri" w:eastAsia="Times New Roman" w:hAnsi="Calibri" w:cs="Times New Roman"/>
      <w:sz w:val="20"/>
      <w:szCs w:val="24"/>
    </w:rPr>
  </w:style>
  <w:style w:type="character" w:customStyle="1" w:styleId="TableCell8pt">
    <w:name w:val="TableCell 8pt"/>
    <w:basedOn w:val="DefaultParagraphFont"/>
    <w:qFormat/>
    <w:rsid w:val="00977A94"/>
    <w:rPr>
      <w:sz w:val="16"/>
    </w:rPr>
  </w:style>
  <w:style w:type="character" w:customStyle="1" w:styleId="TableCell9pt">
    <w:name w:val="TableCell 9pt"/>
    <w:basedOn w:val="DefaultParagraphFont"/>
    <w:qFormat/>
    <w:rsid w:val="00977A94"/>
    <w:rPr>
      <w:sz w:val="18"/>
    </w:rPr>
  </w:style>
  <w:style w:type="paragraph" w:customStyle="1" w:styleId="TableCellCenter">
    <w:name w:val="TableCellCenter"/>
    <w:rsid w:val="00977A94"/>
    <w:pPr>
      <w:spacing w:before="40" w:after="40" w:line="240" w:lineRule="auto"/>
      <w:jc w:val="center"/>
    </w:pPr>
    <w:rPr>
      <w:rFonts w:ascii="Calibri" w:eastAsia="Times New Roman" w:hAnsi="Calibri" w:cs="Times New Roman"/>
      <w:sz w:val="20"/>
      <w:szCs w:val="24"/>
    </w:rPr>
  </w:style>
  <w:style w:type="paragraph" w:customStyle="1" w:styleId="TableCellHeading">
    <w:name w:val="TableCellHeading"/>
    <w:uiPriority w:val="9"/>
    <w:qFormat/>
    <w:rsid w:val="00977A94"/>
    <w:pPr>
      <w:spacing w:before="120" w:after="120" w:line="276" w:lineRule="auto"/>
      <w:jc w:val="center"/>
    </w:pPr>
    <w:rPr>
      <w:rFonts w:ascii="Calibri" w:eastAsia="Calibri" w:hAnsi="Calibri" w:cs="Times New Roman"/>
      <w:b/>
      <w:sz w:val="20"/>
      <w:szCs w:val="24"/>
    </w:rPr>
  </w:style>
  <w:style w:type="paragraph" w:customStyle="1" w:styleId="TableCellLeft">
    <w:name w:val="TableCellLeft"/>
    <w:rsid w:val="00977A94"/>
    <w:pPr>
      <w:spacing w:before="40" w:after="40" w:line="240" w:lineRule="auto"/>
    </w:pPr>
    <w:rPr>
      <w:rFonts w:ascii="Calibri" w:eastAsia="Times New Roman" w:hAnsi="Calibri" w:cs="Times New Roman"/>
      <w:sz w:val="20"/>
      <w:szCs w:val="24"/>
    </w:rPr>
  </w:style>
  <w:style w:type="paragraph" w:customStyle="1" w:styleId="TableCellRight">
    <w:name w:val="TableCellRight"/>
    <w:rsid w:val="00977A94"/>
    <w:pPr>
      <w:spacing w:before="40" w:after="40" w:line="240" w:lineRule="auto"/>
      <w:jc w:val="right"/>
    </w:pPr>
    <w:rPr>
      <w:rFonts w:ascii="Calibri" w:eastAsia="Times New Roman" w:hAnsi="Calibri" w:cs="Times New Roman"/>
      <w:sz w:val="20"/>
      <w:szCs w:val="24"/>
    </w:rPr>
  </w:style>
  <w:style w:type="paragraph" w:customStyle="1" w:styleId="TableClass">
    <w:name w:val="TableClass"/>
    <w:basedOn w:val="FigureClass"/>
    <w:next w:val="GraphicHolder"/>
    <w:rsid w:val="00977A94"/>
    <w:rPr>
      <w:rFonts w:ascii="Calibri" w:hAnsi="Calibri"/>
    </w:rPr>
  </w:style>
  <w:style w:type="paragraph" w:customStyle="1" w:styleId="TableFootnote">
    <w:name w:val="TableFootnote"/>
    <w:rsid w:val="00977A94"/>
    <w:pPr>
      <w:spacing w:before="60" w:after="240" w:line="240" w:lineRule="auto"/>
      <w:contextualSpacing/>
      <w:jc w:val="both"/>
    </w:pPr>
    <w:rPr>
      <w:rFonts w:ascii="Calibri" w:eastAsia="Times New Roman" w:hAnsi="Calibri" w:cs="Times New Roman"/>
      <w:sz w:val="16"/>
      <w:szCs w:val="24"/>
    </w:rPr>
  </w:style>
  <w:style w:type="paragraph" w:customStyle="1" w:styleId="TableHeading0">
    <w:name w:val="TableHeading"/>
    <w:rsid w:val="00977A94"/>
    <w:pPr>
      <w:keepNext/>
      <w:spacing w:before="120" w:after="120" w:line="240" w:lineRule="auto"/>
      <w:jc w:val="center"/>
    </w:pPr>
    <w:rPr>
      <w:rFonts w:ascii="Arial" w:eastAsia="Times New Roman" w:hAnsi="Arial" w:cs="Times New Roman"/>
      <w:b/>
      <w:sz w:val="20"/>
      <w:szCs w:val="20"/>
    </w:rPr>
  </w:style>
  <w:style w:type="paragraph" w:customStyle="1" w:styleId="TableHeadingWhite">
    <w:name w:val="TableHeading_White"/>
    <w:rsid w:val="00977A94"/>
    <w:pPr>
      <w:keepNext/>
      <w:spacing w:before="120" w:after="120" w:line="240" w:lineRule="auto"/>
      <w:jc w:val="center"/>
    </w:pPr>
    <w:rPr>
      <w:rFonts w:ascii="Calibri" w:eastAsia="Times New Roman" w:hAnsi="Calibri" w:cs="Times New Roman"/>
      <w:b/>
      <w:color w:val="FFFFFF" w:themeColor="background1"/>
      <w:sz w:val="20"/>
      <w:szCs w:val="20"/>
    </w:rPr>
  </w:style>
  <w:style w:type="paragraph" w:customStyle="1" w:styleId="TableNote">
    <w:name w:val="TableNote"/>
    <w:basedOn w:val="FigureNote"/>
    <w:uiPriority w:val="9"/>
    <w:qFormat/>
    <w:rsid w:val="00977A94"/>
    <w:pPr>
      <w:spacing w:before="120"/>
    </w:pPr>
  </w:style>
  <w:style w:type="paragraph" w:customStyle="1" w:styleId="TableTitleContinued">
    <w:name w:val="TableTitle Continued"/>
    <w:next w:val="TableClass"/>
    <w:rsid w:val="00977A94"/>
    <w:pPr>
      <w:keepNext/>
      <w:spacing w:before="480" w:after="240" w:line="240" w:lineRule="auto"/>
      <w:jc w:val="center"/>
    </w:pPr>
    <w:rPr>
      <w:rFonts w:ascii="Arial" w:eastAsia="Times New Roman" w:hAnsi="Arial" w:cs="Times New Roman"/>
      <w:b/>
      <w:sz w:val="20"/>
      <w:szCs w:val="24"/>
    </w:rPr>
  </w:style>
  <w:style w:type="paragraph" w:customStyle="1" w:styleId="TableTitleinTOC">
    <w:name w:val="TableTitle in TOC"/>
    <w:next w:val="TableClass"/>
    <w:rsid w:val="00977A94"/>
    <w:pPr>
      <w:keepNext/>
      <w:spacing w:before="480" w:after="240" w:line="240" w:lineRule="auto"/>
      <w:jc w:val="center"/>
    </w:pPr>
    <w:rPr>
      <w:rFonts w:ascii="Calibri" w:eastAsia="Times New Roman" w:hAnsi="Calibri" w:cs="Times New Roman"/>
      <w:b/>
      <w:sz w:val="20"/>
      <w:szCs w:val="24"/>
    </w:rPr>
  </w:style>
  <w:style w:type="paragraph" w:customStyle="1" w:styleId="TableTitleNotTOC">
    <w:name w:val="TableTitle Not TOC"/>
    <w:basedOn w:val="TableTitleinTOC"/>
    <w:next w:val="TableClass"/>
    <w:qFormat/>
    <w:rsid w:val="00977A94"/>
  </w:style>
  <w:style w:type="paragraph" w:customStyle="1" w:styleId="TextBoxText">
    <w:name w:val="Text Box Text"/>
    <w:basedOn w:val="Normal"/>
    <w:uiPriority w:val="99"/>
    <w:rsid w:val="00977A94"/>
    <w:pPr>
      <w:spacing w:after="60" w:line="200" w:lineRule="exact"/>
    </w:pPr>
    <w:rPr>
      <w:rFonts w:ascii="Calibri" w:eastAsia="Times New Roman" w:hAnsi="Calibri"/>
      <w:color w:val="595959" w:themeColor="text1" w:themeTint="A6"/>
    </w:rPr>
  </w:style>
  <w:style w:type="paragraph" w:customStyle="1" w:styleId="TextboxText0">
    <w:name w:val="Textbox Text"/>
    <w:basedOn w:val="Normal"/>
    <w:qFormat/>
    <w:rsid w:val="00977A94"/>
    <w:pPr>
      <w:suppressAutoHyphens/>
      <w:spacing w:after="200" w:line="320" w:lineRule="exact"/>
    </w:pPr>
    <w:rPr>
      <w:rFonts w:ascii="Arial Narrow" w:hAnsi="Arial Narrow" w:cs="Arial"/>
      <w:color w:val="0C3144"/>
      <w:szCs w:val="22"/>
    </w:rPr>
  </w:style>
  <w:style w:type="paragraph" w:customStyle="1" w:styleId="TextboxAuthor">
    <w:name w:val="Textbox Author"/>
    <w:basedOn w:val="TextboxText0"/>
    <w:qFormat/>
    <w:rsid w:val="00977A94"/>
    <w:pPr>
      <w:spacing w:line="220" w:lineRule="exact"/>
    </w:pPr>
  </w:style>
  <w:style w:type="paragraph" w:customStyle="1" w:styleId="TextboxTextTIGHT">
    <w:name w:val="Textbox Text TIGHT"/>
    <w:basedOn w:val="TextboxText0"/>
    <w:qFormat/>
    <w:rsid w:val="00977A94"/>
    <w:pPr>
      <w:spacing w:before="100" w:after="100" w:line="240" w:lineRule="auto"/>
    </w:pPr>
    <w:rPr>
      <w:rFonts w:asciiTheme="minorHAnsi" w:hAnsiTheme="minorHAnsi"/>
    </w:rPr>
  </w:style>
  <w:style w:type="paragraph" w:customStyle="1" w:styleId="TextboxTitle">
    <w:name w:val="Textbox Title"/>
    <w:basedOn w:val="TextboxText0"/>
    <w:uiPriority w:val="99"/>
    <w:qFormat/>
    <w:rsid w:val="00977A94"/>
    <w:rPr>
      <w:b/>
    </w:rPr>
  </w:style>
  <w:style w:type="paragraph" w:styleId="Title">
    <w:name w:val="Title"/>
    <w:basedOn w:val="Normal"/>
    <w:next w:val="Normal"/>
    <w:link w:val="TitleChar"/>
    <w:uiPriority w:val="10"/>
    <w:qFormat/>
    <w:rsid w:val="00977A94"/>
    <w:pPr>
      <w:pBdr>
        <w:bottom w:val="single" w:sz="8" w:space="4" w:color="4472C4" w:themeColor="accent1"/>
      </w:pBdr>
      <w:suppressAutoHyphens/>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7A94"/>
    <w:rPr>
      <w:rFonts w:asciiTheme="majorHAnsi" w:eastAsiaTheme="majorEastAsia" w:hAnsiTheme="majorHAnsi" w:cstheme="majorBidi"/>
      <w:color w:val="323E4F" w:themeColor="text2" w:themeShade="BF"/>
      <w:spacing w:val="5"/>
      <w:kern w:val="28"/>
      <w:sz w:val="52"/>
      <w:szCs w:val="52"/>
    </w:rPr>
  </w:style>
  <w:style w:type="paragraph" w:customStyle="1" w:styleId="TitleFooter">
    <w:name w:val="Title_Footer"/>
    <w:qFormat/>
    <w:rsid w:val="00977A94"/>
    <w:pPr>
      <w:spacing w:after="0" w:line="280" w:lineRule="exact"/>
    </w:pPr>
    <w:rPr>
      <w:rFonts w:ascii="Calibri" w:eastAsia="MS Mincho" w:hAnsi="Calibri" w:cs="Times New Roman"/>
      <w:color w:val="FFFFFF" w:themeColor="background1"/>
      <w:sz w:val="20"/>
    </w:rPr>
  </w:style>
  <w:style w:type="paragraph" w:customStyle="1" w:styleId="TitlePageAPLLogo">
    <w:name w:val="TitlePage_APL_Logo"/>
    <w:rsid w:val="00977A94"/>
    <w:pPr>
      <w:framePr w:wrap="notBeside" w:vAnchor="page" w:hAnchor="text" w:xAlign="center" w:y="10801"/>
      <w:spacing w:after="200" w:line="276" w:lineRule="auto"/>
    </w:pPr>
    <w:rPr>
      <w:rFonts w:ascii="Cambria" w:eastAsia="MS Mincho" w:hAnsi="Cambria" w:cs="Calibri"/>
      <w:sz w:val="24"/>
      <w:szCs w:val="24"/>
    </w:rPr>
  </w:style>
  <w:style w:type="paragraph" w:customStyle="1" w:styleId="TitlePageAuthors">
    <w:name w:val="TitlePage_Authors"/>
    <w:qFormat/>
    <w:rsid w:val="00977A94"/>
    <w:pPr>
      <w:spacing w:line="240" w:lineRule="auto"/>
      <w:jc w:val="center"/>
    </w:pPr>
    <w:rPr>
      <w:rFonts w:ascii="Calibri" w:eastAsia="MS Mincho" w:hAnsi="Calibri" w:cs="Calibri"/>
      <w:sz w:val="28"/>
      <w:szCs w:val="24"/>
    </w:rPr>
  </w:style>
  <w:style w:type="paragraph" w:customStyle="1" w:styleId="TitlePageBackCopyright">
    <w:name w:val="TitlePage_Back_Copyright"/>
    <w:uiPriority w:val="99"/>
    <w:rsid w:val="00977A94"/>
    <w:pPr>
      <w:keepNext/>
      <w:suppressAutoHyphens/>
      <w:autoSpaceDE w:val="0"/>
      <w:autoSpaceDN w:val="0"/>
      <w:adjustRightInd w:val="0"/>
      <w:spacing w:before="60" w:after="480" w:line="300" w:lineRule="atLeast"/>
      <w:textAlignment w:val="center"/>
    </w:pPr>
    <w:rPr>
      <w:rFonts w:ascii="Cambria" w:eastAsia="MS Mincho" w:hAnsi="Cambria" w:cs="Minion Pro"/>
      <w:color w:val="000000"/>
      <w:sz w:val="23"/>
      <w:szCs w:val="24"/>
    </w:rPr>
  </w:style>
  <w:style w:type="paragraph" w:customStyle="1" w:styleId="TitlePageSubtitle">
    <w:name w:val="TitlePage_Subtitle"/>
    <w:qFormat/>
    <w:rsid w:val="00977A94"/>
    <w:pPr>
      <w:spacing w:before="240" w:after="2040" w:line="240" w:lineRule="auto"/>
      <w:jc w:val="center"/>
    </w:pPr>
    <w:rPr>
      <w:rFonts w:ascii="Calibri" w:eastAsia="MS Mincho" w:hAnsi="Calibri" w:cs="Calibri"/>
      <w:sz w:val="28"/>
      <w:szCs w:val="24"/>
    </w:rPr>
  </w:style>
  <w:style w:type="paragraph" w:customStyle="1" w:styleId="TitlePageTitle">
    <w:name w:val="TitlePage_Title"/>
    <w:qFormat/>
    <w:rsid w:val="00977A94"/>
    <w:pPr>
      <w:spacing w:before="2160" w:after="0" w:line="240" w:lineRule="auto"/>
      <w:jc w:val="center"/>
    </w:pPr>
    <w:rPr>
      <w:rFonts w:ascii="Calibri" w:eastAsia="MS Mincho" w:hAnsi="Calibri" w:cs="Calibri"/>
      <w:b/>
      <w:caps/>
      <w:sz w:val="32"/>
      <w:szCs w:val="24"/>
    </w:rPr>
  </w:style>
  <w:style w:type="paragraph" w:customStyle="1" w:styleId="TitlePgDCC">
    <w:name w:val="TitlePg_DCC#"/>
    <w:uiPriority w:val="99"/>
    <w:qFormat/>
    <w:rsid w:val="00977A94"/>
    <w:pPr>
      <w:pBdr>
        <w:bottom w:val="single" w:sz="8" w:space="3" w:color="auto"/>
      </w:pBdr>
      <w:spacing w:after="0" w:line="240" w:lineRule="auto"/>
      <w:jc w:val="right"/>
    </w:pPr>
    <w:rPr>
      <w:rFonts w:ascii="Arial" w:eastAsia="Times New Roman" w:hAnsi="Arial" w:cs="Times New Roman"/>
      <w:sz w:val="20"/>
      <w:szCs w:val="32"/>
    </w:rPr>
  </w:style>
  <w:style w:type="paragraph" w:customStyle="1" w:styleId="TitlePgAuthor">
    <w:name w:val="TitlePgAuthor"/>
    <w:rsid w:val="00977A94"/>
    <w:pPr>
      <w:spacing w:after="0" w:line="300" w:lineRule="exact"/>
      <w:jc w:val="right"/>
    </w:pPr>
    <w:rPr>
      <w:rFonts w:ascii="Arial" w:eastAsia="Times New Roman" w:hAnsi="Arial" w:cs="Times New Roman"/>
      <w:szCs w:val="24"/>
    </w:rPr>
  </w:style>
  <w:style w:type="paragraph" w:customStyle="1" w:styleId="TitlePgDate">
    <w:name w:val="TitlePgDate"/>
    <w:rsid w:val="00977A94"/>
    <w:pPr>
      <w:spacing w:before="20" w:after="0" w:line="240" w:lineRule="auto"/>
      <w:jc w:val="right"/>
    </w:pPr>
    <w:rPr>
      <w:rFonts w:ascii="Arial" w:eastAsia="Times New Roman" w:hAnsi="Arial" w:cs="Times New Roman"/>
      <w:sz w:val="20"/>
      <w:szCs w:val="28"/>
    </w:rPr>
  </w:style>
  <w:style w:type="paragraph" w:customStyle="1" w:styleId="TitlePgDoc">
    <w:name w:val="TitlePgDoc#"/>
    <w:rsid w:val="00977A94"/>
    <w:pPr>
      <w:spacing w:before="160" w:after="0" w:line="240" w:lineRule="auto"/>
      <w:jc w:val="right"/>
    </w:pPr>
    <w:rPr>
      <w:rFonts w:ascii="Arial" w:eastAsia="Times New Roman" w:hAnsi="Arial" w:cs="Times New Roman"/>
      <w:sz w:val="20"/>
      <w:szCs w:val="28"/>
    </w:rPr>
  </w:style>
  <w:style w:type="paragraph" w:customStyle="1" w:styleId="TitlePgRev">
    <w:name w:val="TitlePgRev#"/>
    <w:rsid w:val="00977A94"/>
    <w:pPr>
      <w:spacing w:before="120" w:after="960" w:line="240" w:lineRule="auto"/>
      <w:ind w:left="1440"/>
      <w:jc w:val="right"/>
    </w:pPr>
    <w:rPr>
      <w:rFonts w:ascii="Arial" w:eastAsia="Times New Roman" w:hAnsi="Arial" w:cs="Times New Roman"/>
      <w:b/>
      <w:i/>
      <w:sz w:val="32"/>
      <w:szCs w:val="32"/>
    </w:rPr>
  </w:style>
  <w:style w:type="paragraph" w:customStyle="1" w:styleId="TitlePgTabeDeclassifyOn">
    <w:name w:val="TitlePgTabe_DeclassifyOn"/>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lassifiedBy">
    <w:name w:val="TitlePgTable_ClassifiedBy"/>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ontractNumber">
    <w:name w:val="TitlePgTable_Contract Number"/>
    <w:uiPriority w:val="99"/>
    <w:qFormat/>
    <w:rsid w:val="00977A94"/>
    <w:pPr>
      <w:framePr w:hSpace="187" w:wrap="auto"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erivedFrom">
    <w:name w:val="TitlePgTable_DerivedFrom"/>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istStatement">
    <w:name w:val="TitlePgTable_DistStatement"/>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TaskNumber">
    <w:name w:val="TitlePgTable_TaskNumber"/>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itle">
    <w:name w:val="TitlePgTitle"/>
    <w:rsid w:val="00977A94"/>
    <w:pPr>
      <w:spacing w:before="1280" w:after="0" w:line="240" w:lineRule="auto"/>
      <w:ind w:left="1440"/>
      <w:jc w:val="right"/>
    </w:pPr>
    <w:rPr>
      <w:rFonts w:ascii="Arial" w:eastAsia="Times New Roman" w:hAnsi="Arial" w:cs="Times New Roman"/>
      <w:b/>
      <w:sz w:val="36"/>
      <w:szCs w:val="36"/>
    </w:rPr>
  </w:style>
  <w:style w:type="paragraph" w:styleId="TOC3">
    <w:name w:val="toc 3"/>
    <w:next w:val="DomainBodyFlushLeft"/>
    <w:autoRedefine/>
    <w:uiPriority w:val="39"/>
    <w:rsid w:val="00C86765"/>
    <w:pPr>
      <w:tabs>
        <w:tab w:val="left" w:pos="576"/>
        <w:tab w:val="right" w:leader="dot" w:pos="9360"/>
      </w:tabs>
      <w:spacing w:after="100" w:line="240" w:lineRule="auto"/>
      <w:ind w:left="403"/>
    </w:pPr>
    <w:rPr>
      <w:rFonts w:ascii="Calibri" w:eastAsia="Times New Roman" w:hAnsi="Calibri" w:cs="Times New Roman"/>
      <w:noProof/>
    </w:rPr>
  </w:style>
  <w:style w:type="paragraph" w:customStyle="1" w:styleId="TOC">
    <w:name w:val="TOC"/>
    <w:basedOn w:val="TOC3"/>
    <w:rsid w:val="00977A94"/>
    <w:pPr>
      <w:tabs>
        <w:tab w:val="left" w:pos="1915"/>
        <w:tab w:val="right" w:pos="6840"/>
        <w:tab w:val="right" w:pos="8280"/>
      </w:tabs>
      <w:suppressAutoHyphens/>
      <w:spacing w:before="20" w:after="20" w:line="200" w:lineRule="atLeast"/>
      <w:ind w:left="1627" w:hanging="619"/>
    </w:pPr>
    <w:rPr>
      <w:rFonts w:eastAsiaTheme="minorEastAsia" w:cstheme="minorBidi"/>
      <w:kern w:val="22"/>
      <w:sz w:val="18"/>
      <w:szCs w:val="18"/>
    </w:rPr>
  </w:style>
  <w:style w:type="paragraph" w:styleId="TOC1">
    <w:name w:val="toc 1"/>
    <w:next w:val="BodyFlushLeft"/>
    <w:autoRedefine/>
    <w:uiPriority w:val="39"/>
    <w:rsid w:val="00A8161E"/>
    <w:pPr>
      <w:keepNext/>
      <w:tabs>
        <w:tab w:val="left" w:pos="720"/>
        <w:tab w:val="right" w:leader="dot" w:pos="9360"/>
      </w:tabs>
      <w:spacing w:before="240" w:after="240" w:line="240" w:lineRule="auto"/>
      <w:ind w:left="720" w:hanging="720"/>
    </w:pPr>
    <w:rPr>
      <w:rFonts w:ascii="Calibri" w:eastAsia="Times New Roman" w:hAnsi="Calibri" w:cs="Times New Roman"/>
      <w:b/>
      <w:noProof/>
      <w:sz w:val="24"/>
      <w:szCs w:val="24"/>
    </w:rPr>
  </w:style>
  <w:style w:type="paragraph" w:styleId="TOC2">
    <w:name w:val="toc 2"/>
    <w:next w:val="BodyFlushLeft"/>
    <w:autoRedefine/>
    <w:uiPriority w:val="39"/>
    <w:rsid w:val="00A8161E"/>
    <w:pPr>
      <w:keepNext/>
      <w:tabs>
        <w:tab w:val="left" w:pos="810"/>
        <w:tab w:val="right" w:leader="dot" w:pos="9360"/>
      </w:tabs>
      <w:spacing w:after="120" w:line="240" w:lineRule="auto"/>
      <w:ind w:left="806" w:hanging="619"/>
    </w:pPr>
    <w:rPr>
      <w:rFonts w:ascii="Calibri" w:eastAsia="Times New Roman" w:hAnsi="Calibri" w:cs="Times New Roman"/>
      <w:noProof/>
      <w:sz w:val="24"/>
    </w:rPr>
  </w:style>
  <w:style w:type="paragraph" w:styleId="TOC4">
    <w:name w:val="toc 4"/>
    <w:basedOn w:val="Normal"/>
    <w:next w:val="Normal"/>
    <w:autoRedefine/>
    <w:uiPriority w:val="39"/>
    <w:unhideWhenUsed/>
    <w:rsid w:val="00977A94"/>
    <w:pPr>
      <w:tabs>
        <w:tab w:val="right" w:pos="9360"/>
      </w:tabs>
      <w:spacing w:before="120" w:after="120"/>
      <w:ind w:left="990"/>
    </w:pPr>
    <w:rPr>
      <w:rFonts w:ascii="Arial Narrow" w:hAnsi="Arial Narrow"/>
      <w:szCs w:val="22"/>
    </w:rPr>
  </w:style>
  <w:style w:type="paragraph" w:styleId="TOC5">
    <w:name w:val="toc 5"/>
    <w:basedOn w:val="Normal"/>
    <w:uiPriority w:val="39"/>
    <w:rsid w:val="00977A94"/>
    <w:pPr>
      <w:tabs>
        <w:tab w:val="left" w:pos="1152"/>
        <w:tab w:val="right" w:pos="8280"/>
      </w:tabs>
      <w:suppressAutoHyphens/>
      <w:spacing w:before="240" w:after="20" w:line="220" w:lineRule="exact"/>
    </w:pPr>
    <w:rPr>
      <w:rFonts w:ascii="Arial" w:eastAsiaTheme="minorEastAsia" w:hAnsi="Arial" w:cstheme="minorBidi"/>
      <w:b/>
      <w:noProof/>
      <w:sz w:val="18"/>
      <w:szCs w:val="18"/>
    </w:rPr>
  </w:style>
  <w:style w:type="paragraph" w:styleId="TOC6">
    <w:name w:val="toc 6"/>
    <w:basedOn w:val="Normal"/>
    <w:uiPriority w:val="39"/>
    <w:rsid w:val="00977A94"/>
    <w:pPr>
      <w:tabs>
        <w:tab w:val="right" w:leader="dot" w:pos="5141"/>
      </w:tabs>
      <w:suppressAutoHyphens/>
      <w:spacing w:after="200" w:line="276" w:lineRule="auto"/>
      <w:ind w:left="1200"/>
    </w:pPr>
    <w:rPr>
      <w:rFonts w:eastAsiaTheme="minorEastAsia" w:cstheme="minorBidi"/>
      <w:noProof/>
      <w:szCs w:val="22"/>
    </w:rPr>
  </w:style>
  <w:style w:type="paragraph" w:styleId="TOC7">
    <w:name w:val="toc 7"/>
    <w:basedOn w:val="Normal"/>
    <w:uiPriority w:val="39"/>
    <w:rsid w:val="00977A94"/>
    <w:pPr>
      <w:tabs>
        <w:tab w:val="right" w:leader="dot" w:pos="5141"/>
      </w:tabs>
      <w:suppressAutoHyphens/>
      <w:spacing w:after="200" w:line="276" w:lineRule="auto"/>
      <w:ind w:left="1440"/>
    </w:pPr>
    <w:rPr>
      <w:rFonts w:eastAsiaTheme="minorEastAsia" w:cstheme="minorBidi"/>
      <w:noProof/>
      <w:szCs w:val="22"/>
    </w:rPr>
  </w:style>
  <w:style w:type="paragraph" w:styleId="TOC8">
    <w:name w:val="toc 8"/>
    <w:basedOn w:val="Normal"/>
    <w:uiPriority w:val="39"/>
    <w:rsid w:val="00977A94"/>
    <w:pPr>
      <w:tabs>
        <w:tab w:val="right" w:leader="dot" w:pos="5141"/>
      </w:tabs>
      <w:suppressAutoHyphens/>
      <w:spacing w:after="200" w:line="276" w:lineRule="auto"/>
      <w:ind w:left="1680"/>
    </w:pPr>
    <w:rPr>
      <w:rFonts w:eastAsiaTheme="minorEastAsia" w:cstheme="minorBidi"/>
      <w:noProof/>
      <w:szCs w:val="22"/>
    </w:rPr>
  </w:style>
  <w:style w:type="paragraph" w:styleId="TOC9">
    <w:name w:val="toc 9"/>
    <w:basedOn w:val="Normal"/>
    <w:uiPriority w:val="39"/>
    <w:rsid w:val="00977A94"/>
    <w:pPr>
      <w:tabs>
        <w:tab w:val="right" w:leader="dot" w:pos="5141"/>
      </w:tabs>
      <w:suppressAutoHyphens/>
      <w:spacing w:after="200" w:line="276" w:lineRule="auto"/>
      <w:ind w:left="1920"/>
    </w:pPr>
    <w:rPr>
      <w:rFonts w:eastAsiaTheme="minorEastAsia" w:cstheme="minorBidi"/>
      <w:noProof/>
      <w:szCs w:val="22"/>
    </w:rPr>
  </w:style>
  <w:style w:type="paragraph" w:styleId="TOCHeading">
    <w:name w:val="TOC Heading"/>
    <w:next w:val="Normal"/>
    <w:uiPriority w:val="39"/>
    <w:qFormat/>
    <w:rsid w:val="00977A94"/>
    <w:pPr>
      <w:spacing w:after="600" w:line="240" w:lineRule="auto"/>
    </w:pPr>
    <w:rPr>
      <w:rFonts w:ascii="Myriad Pro" w:eastAsia="MS Gothic" w:hAnsi="Myriad Pro" w:cs="Times New Roman"/>
      <w:b/>
      <w:bCs/>
      <w:color w:val="000000"/>
      <w:sz w:val="30"/>
      <w:szCs w:val="28"/>
      <w:lang w:eastAsia="ja-JP"/>
    </w:rPr>
  </w:style>
  <w:style w:type="paragraph" w:customStyle="1" w:styleId="TOCTitles">
    <w:name w:val="TOC Titles"/>
    <w:qFormat/>
    <w:rsid w:val="00977A94"/>
    <w:pPr>
      <w:spacing w:after="240" w:line="240" w:lineRule="auto"/>
    </w:pPr>
    <w:rPr>
      <w:rFonts w:ascii="Arial" w:eastAsiaTheme="minorEastAsia" w:hAnsi="Arial"/>
      <w:b/>
      <w:kern w:val="36"/>
      <w:sz w:val="28"/>
      <w:szCs w:val="28"/>
    </w:rPr>
  </w:style>
  <w:style w:type="character" w:customStyle="1" w:styleId="UnresolvedMention1">
    <w:name w:val="Unresolved Mention1"/>
    <w:basedOn w:val="DefaultParagraphFont"/>
    <w:uiPriority w:val="99"/>
    <w:unhideWhenUsed/>
    <w:rsid w:val="00977A94"/>
    <w:rPr>
      <w:color w:val="605E5C"/>
      <w:shd w:val="clear" w:color="auto" w:fill="E1DFDD"/>
    </w:rPr>
  </w:style>
  <w:style w:type="character" w:customStyle="1" w:styleId="UnresolvedMention2">
    <w:name w:val="Unresolved Mention2"/>
    <w:basedOn w:val="DefaultParagraphFont"/>
    <w:uiPriority w:val="99"/>
    <w:semiHidden/>
    <w:unhideWhenUsed/>
    <w:rsid w:val="00977A94"/>
    <w:rPr>
      <w:color w:val="605E5C"/>
      <w:shd w:val="clear" w:color="auto" w:fill="E1DFDD"/>
    </w:rPr>
  </w:style>
  <w:style w:type="paragraph" w:customStyle="1" w:styleId="xl68">
    <w:name w:val="xl68"/>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69">
    <w:name w:val="xl69"/>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70">
    <w:name w:val="xl7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ascii="Arial" w:eastAsia="Times New Roman" w:hAnsi="Arial" w:cs="Arial"/>
      <w:color w:val="231F20"/>
      <w:sz w:val="18"/>
      <w:szCs w:val="18"/>
    </w:rPr>
  </w:style>
  <w:style w:type="paragraph" w:customStyle="1" w:styleId="xl71">
    <w:name w:val="xl71"/>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72">
    <w:name w:val="xl72"/>
    <w:basedOn w:val="Normal"/>
    <w:rsid w:val="00977A94"/>
    <w:pPr>
      <w:pBdr>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4">
    <w:name w:val="xl74"/>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5">
    <w:name w:val="xl75"/>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pPr>
    <w:rPr>
      <w:rFonts w:eastAsia="Times New Roman"/>
      <w:sz w:val="24"/>
      <w:szCs w:val="24"/>
    </w:rPr>
  </w:style>
  <w:style w:type="paragraph" w:customStyle="1" w:styleId="xl76">
    <w:name w:val="xl76"/>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color w:val="4C4D4F"/>
      <w:sz w:val="24"/>
      <w:szCs w:val="24"/>
    </w:rPr>
  </w:style>
  <w:style w:type="paragraph" w:customStyle="1" w:styleId="xl77">
    <w:name w:val="xl77"/>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sz w:val="24"/>
      <w:szCs w:val="24"/>
    </w:rPr>
  </w:style>
  <w:style w:type="paragraph" w:customStyle="1" w:styleId="xl78">
    <w:name w:val="xl78"/>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color w:val="4C4D4F"/>
      <w:sz w:val="24"/>
      <w:szCs w:val="24"/>
    </w:rPr>
  </w:style>
  <w:style w:type="paragraph" w:customStyle="1" w:styleId="xl79">
    <w:name w:val="xl79"/>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sz w:val="24"/>
      <w:szCs w:val="24"/>
    </w:rPr>
  </w:style>
  <w:style w:type="paragraph" w:customStyle="1" w:styleId="xl80">
    <w:name w:val="xl8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1">
    <w:name w:val="xl81"/>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82">
    <w:name w:val="xl82"/>
    <w:basedOn w:val="Normal"/>
    <w:rsid w:val="00977A94"/>
    <w:pPr>
      <w:pBdr>
        <w:top w:val="single" w:sz="4" w:space="0" w:color="005288"/>
        <w:left w:val="single" w:sz="4" w:space="0" w:color="005288"/>
        <w:bottom w:val="single" w:sz="4" w:space="0" w:color="005288"/>
        <w:right w:val="single" w:sz="4" w:space="0" w:color="auto"/>
      </w:pBdr>
      <w:spacing w:before="100" w:beforeAutospacing="1" w:after="100" w:afterAutospacing="1"/>
    </w:pPr>
    <w:rPr>
      <w:rFonts w:eastAsia="Times New Roman"/>
      <w:sz w:val="24"/>
      <w:szCs w:val="24"/>
    </w:rPr>
  </w:style>
  <w:style w:type="paragraph" w:customStyle="1" w:styleId="xl83">
    <w:name w:val="xl83"/>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4">
    <w:name w:val="xl84"/>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5">
    <w:name w:val="xl85"/>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6">
    <w:name w:val="xl86"/>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7">
    <w:name w:val="xl87"/>
    <w:basedOn w:val="Normal"/>
    <w:rsid w:val="00977A94"/>
    <w:pPr>
      <w:pBdr>
        <w:top w:val="single" w:sz="4" w:space="0" w:color="003A63"/>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zCBody">
    <w:name w:val="z(C) Body"/>
    <w:qFormat/>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CFRDBody">
    <w:name w:val="z(C//FRD)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CRDBody">
    <w:name w:val="z(C//RD) Body"/>
    <w:rsid w:val="00977A94"/>
    <w:pPr>
      <w:tabs>
        <w:tab w:val="left" w:pos="1224"/>
        <w:tab w:val="num" w:pos="1267"/>
      </w:tabs>
      <w:spacing w:before="240" w:after="240" w:line="320" w:lineRule="exact"/>
      <w:jc w:val="both"/>
    </w:pPr>
    <w:rPr>
      <w:rFonts w:ascii="Cambria" w:eastAsia="Times New Roman" w:hAnsi="Cambria" w:cs="Times New Roman"/>
      <w:sz w:val="24"/>
      <w:szCs w:val="24"/>
    </w:rPr>
  </w:style>
  <w:style w:type="paragraph" w:customStyle="1" w:styleId="zDoDUCNIBody">
    <w:name w:val="z(DoD UCNI) Body"/>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FOUOBody">
    <w:name w:val="z(FOUO) Body"/>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SBody">
    <w:name w:val="z(S)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FRD">
    <w:name w:val="z(S//F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FRD">
    <w:name w:val="z(S//NF/FRD)"/>
    <w:rsid w:val="00977A94"/>
    <w:pPr>
      <w:numPr>
        <w:numId w:val="36"/>
      </w:numPr>
      <w:spacing w:before="240" w:after="240" w:line="320" w:lineRule="exact"/>
      <w:jc w:val="both"/>
    </w:pPr>
    <w:rPr>
      <w:rFonts w:ascii="Cambria" w:eastAsia="Times New Roman" w:hAnsi="Cambria" w:cs="Times New Roman"/>
      <w:sz w:val="24"/>
      <w:szCs w:val="24"/>
    </w:rPr>
  </w:style>
  <w:style w:type="paragraph" w:customStyle="1" w:styleId="zSNFRD">
    <w:name w:val="z(S//NF/RD)"/>
    <w:rsid w:val="00977A94"/>
    <w:pPr>
      <w:numPr>
        <w:numId w:val="37"/>
      </w:numPr>
      <w:spacing w:before="240" w:after="240" w:line="320" w:lineRule="exact"/>
      <w:jc w:val="both"/>
    </w:pPr>
    <w:rPr>
      <w:rFonts w:ascii="Cambria" w:eastAsia="Times New Roman" w:hAnsi="Cambria" w:cs="Times New Roman"/>
      <w:sz w:val="24"/>
      <w:szCs w:val="24"/>
    </w:rPr>
  </w:style>
  <w:style w:type="paragraph" w:customStyle="1" w:styleId="zSRD">
    <w:name w:val="z(S//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Body">
    <w:name w:val="z(SNF) Body"/>
    <w:rsid w:val="00977A94"/>
    <w:pPr>
      <w:tabs>
        <w:tab w:val="num" w:pos="1267"/>
      </w:tabs>
      <w:spacing w:before="240" w:after="240" w:line="320" w:lineRule="exact"/>
      <w:jc w:val="both"/>
    </w:pPr>
    <w:rPr>
      <w:rFonts w:ascii="Cambria" w:eastAsia="Times New Roman" w:hAnsi="Cambria" w:cs="Times New Roman"/>
      <w:sz w:val="24"/>
      <w:szCs w:val="24"/>
    </w:rPr>
  </w:style>
  <w:style w:type="paragraph" w:customStyle="1" w:styleId="zTSBody">
    <w:name w:val="z(TS) Body"/>
    <w:rsid w:val="00977A94"/>
    <w:pPr>
      <w:tabs>
        <w:tab w:val="center" w:pos="1224"/>
      </w:tabs>
      <w:spacing w:before="240" w:after="240" w:line="320" w:lineRule="exact"/>
      <w:jc w:val="both"/>
    </w:pPr>
    <w:rPr>
      <w:rFonts w:ascii="Cambria" w:eastAsia="Times New Roman" w:hAnsi="Cambria" w:cs="Times New Roman"/>
      <w:sz w:val="24"/>
    </w:rPr>
  </w:style>
  <w:style w:type="paragraph" w:customStyle="1" w:styleId="zUBody">
    <w:name w:val="z(U) Body"/>
    <w:qFormat/>
    <w:rsid w:val="00977A94"/>
    <w:pPr>
      <w:tabs>
        <w:tab w:val="num" w:pos="1080"/>
        <w:tab w:val="left" w:pos="1224"/>
      </w:tabs>
      <w:spacing w:before="240" w:after="240" w:line="320" w:lineRule="exact"/>
      <w:jc w:val="both"/>
    </w:pPr>
    <w:rPr>
      <w:rFonts w:ascii="Cambria" w:eastAsia="Times New Roman" w:hAnsi="Cambria" w:cs="Times New Roman"/>
      <w:sz w:val="24"/>
    </w:rPr>
  </w:style>
  <w:style w:type="paragraph" w:customStyle="1" w:styleId="zUDoDUCNIBody">
    <w:name w:val="z(U//DoD UCNI) Body"/>
    <w:qFormat/>
    <w:rsid w:val="00977A94"/>
    <w:pPr>
      <w:spacing w:before="240" w:after="240" w:line="320" w:lineRule="exact"/>
      <w:jc w:val="both"/>
    </w:pPr>
    <w:rPr>
      <w:rFonts w:ascii="Cambria" w:eastAsia="Times New Roman" w:hAnsi="Cambria" w:cs="Times New Roman"/>
      <w:sz w:val="24"/>
      <w:szCs w:val="24"/>
    </w:rPr>
  </w:style>
  <w:style w:type="paragraph" w:customStyle="1" w:styleId="zUFOUOBody">
    <w:name w:val="z(U//FOUO) Body"/>
    <w:qFormat/>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author-second-line">
    <w:name w:val="z-author-second-line"/>
    <w:basedOn w:val="Normal"/>
    <w:next w:val="Normal"/>
    <w:rsid w:val="00977A94"/>
    <w:pPr>
      <w:spacing w:after="20" w:line="200" w:lineRule="atLeast"/>
    </w:pPr>
    <w:rPr>
      <w:rFonts w:ascii="Arial" w:eastAsiaTheme="minorEastAsia" w:hAnsi="Arial" w:cstheme="minorBidi"/>
      <w:kern w:val="20"/>
      <w:sz w:val="18"/>
      <w:szCs w:val="18"/>
    </w:rPr>
  </w:style>
  <w:style w:type="paragraph" w:customStyle="1" w:styleId="z-author-third-line">
    <w:name w:val="z-author-third-line"/>
    <w:basedOn w:val="z-author-second-line"/>
    <w:next w:val="Normal"/>
    <w:rsid w:val="00977A94"/>
  </w:style>
  <w:style w:type="paragraph" w:customStyle="1" w:styleId="zClassificationCoverPage">
    <w:name w:val="zClassification_CoverPage"/>
    <w:qFormat/>
    <w:rsid w:val="00977A94"/>
    <w:pPr>
      <w:spacing w:after="0" w:line="240" w:lineRule="auto"/>
      <w:jc w:val="right"/>
    </w:pPr>
    <w:rPr>
      <w:rFonts w:ascii="Calibri" w:eastAsia="MS Mincho" w:hAnsi="Calibri" w:cs="Times New Roman"/>
      <w:b/>
      <w:caps/>
      <w:noProof/>
      <w:sz w:val="28"/>
    </w:rPr>
  </w:style>
  <w:style w:type="paragraph" w:customStyle="1" w:styleId="zClassificationCoverPageBack">
    <w:name w:val="zClassification_CoverPage_Back"/>
    <w:qFormat/>
    <w:rsid w:val="00977A94"/>
    <w:pPr>
      <w:spacing w:after="0" w:line="240" w:lineRule="auto"/>
    </w:pPr>
    <w:rPr>
      <w:rFonts w:ascii="Calibri" w:eastAsia="MS Mincho" w:hAnsi="Calibri" w:cs="Times New Roman"/>
      <w:b/>
      <w:caps/>
      <w:noProof/>
      <w:sz w:val="28"/>
    </w:rPr>
  </w:style>
  <w:style w:type="paragraph" w:customStyle="1" w:styleId="zCoverDerivedFrom">
    <w:name w:val="zCoverDerivedFrom"/>
    <w:qFormat/>
    <w:rsid w:val="00977A94"/>
    <w:pPr>
      <w:framePr w:hSpace="187" w:wrap="around" w:hAnchor="text" w:yAlign="bottom"/>
      <w:tabs>
        <w:tab w:val="left" w:pos="1440"/>
      </w:tabs>
      <w:spacing w:after="120" w:line="240" w:lineRule="auto"/>
      <w:ind w:left="1440" w:hanging="1440"/>
      <w:suppressOverlap/>
    </w:pPr>
    <w:rPr>
      <w:rFonts w:ascii="Cambria" w:eastAsia="Calibri" w:hAnsi="Cambria" w:cs="Times New Roman"/>
      <w:sz w:val="20"/>
      <w:szCs w:val="24"/>
    </w:rPr>
  </w:style>
  <w:style w:type="paragraph" w:customStyle="1" w:styleId="zCoverTableClassifiedBy">
    <w:name w:val="zCoverTable_ClassifiedBy"/>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ContractNumber">
    <w:name w:val="zCoverTable_Contract Number"/>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eclassifyOn">
    <w:name w:val="zCoverTable_DeclassifyOn"/>
    <w:uiPriority w:val="99"/>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DerivedFrom">
    <w:name w:val="zCoverTable_DerivedFrom"/>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istStatement">
    <w:name w:val="zCoverTable_DistStatement"/>
    <w:uiPriority w:val="99"/>
    <w:qFormat/>
    <w:rsid w:val="00977A94"/>
    <w:pPr>
      <w:framePr w:hSpace="187" w:wrap="around" w:vAnchor="page" w:hAnchor="margin" w:xAlign="right" w:y="10873"/>
      <w:spacing w:before="40" w:after="40" w:line="240" w:lineRule="auto"/>
      <w:suppressOverlap/>
    </w:pPr>
    <w:rPr>
      <w:rFonts w:ascii="Cambria" w:eastAsia="Times New Roman" w:hAnsi="Cambria" w:cs="Times New Roman"/>
      <w:color w:val="000000"/>
      <w:sz w:val="20"/>
      <w:szCs w:val="20"/>
    </w:rPr>
  </w:style>
  <w:style w:type="paragraph" w:customStyle="1" w:styleId="zCoverTableDestructionNotice">
    <w:name w:val="zCoverTable_DestructionNotice"/>
    <w:basedOn w:val="zCoverTableDistStatement"/>
    <w:uiPriority w:val="99"/>
    <w:qFormat/>
    <w:rsid w:val="00977A94"/>
    <w:pPr>
      <w:framePr w:wrap="around" w:vAnchor="margin" w:hAnchor="text" w:yAlign="bottom"/>
    </w:pPr>
  </w:style>
  <w:style w:type="paragraph" w:customStyle="1" w:styleId="zCoverTableLabel">
    <w:name w:val="zCoverTable_Label"/>
    <w:uiPriority w:val="99"/>
    <w:qFormat/>
    <w:rsid w:val="00977A94"/>
    <w:pPr>
      <w:framePr w:hSpace="187" w:wrap="around" w:vAnchor="text" w:hAnchor="margin" w:xAlign="right" w:y="6481"/>
      <w:spacing w:before="40" w:after="40" w:line="240" w:lineRule="auto"/>
    </w:pPr>
    <w:rPr>
      <w:rFonts w:ascii="Cambria" w:eastAsia="Times New Roman" w:hAnsi="Cambria" w:cs="Times New Roman"/>
      <w:color w:val="000000"/>
      <w:sz w:val="20"/>
      <w:szCs w:val="20"/>
    </w:rPr>
  </w:style>
  <w:style w:type="paragraph" w:customStyle="1" w:styleId="zCoverTableTaskNumber">
    <w:name w:val="zCoverTable_Task Number"/>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WarningNotice">
    <w:name w:val="zCoverTable_WarningNotice"/>
    <w:basedOn w:val="zCoverTableDistStatement"/>
    <w:uiPriority w:val="99"/>
    <w:qFormat/>
    <w:rsid w:val="00977A94"/>
    <w:pPr>
      <w:framePr w:wrap="around" w:vAnchor="margin" w:hAnchor="text" w:yAlign="bottom"/>
    </w:pPr>
  </w:style>
  <w:style w:type="paragraph" w:customStyle="1" w:styleId="z-date">
    <w:name w:val="z-date"/>
    <w:next w:val="Normal"/>
    <w:rsid w:val="00977A94"/>
    <w:pPr>
      <w:spacing w:before="720" w:after="200" w:line="280" w:lineRule="atLeast"/>
    </w:pPr>
    <w:rPr>
      <w:rFonts w:ascii="Arial" w:eastAsiaTheme="minorEastAsia" w:hAnsi="Arial"/>
      <w:b/>
      <w:noProof/>
      <w:kern w:val="20"/>
      <w:sz w:val="18"/>
      <w:szCs w:val="18"/>
    </w:rPr>
  </w:style>
  <w:style w:type="paragraph" w:customStyle="1" w:styleId="z-disclaimers">
    <w:name w:val="z-disclaimers"/>
    <w:basedOn w:val="Normal"/>
    <w:rsid w:val="00977A94"/>
    <w:pPr>
      <w:suppressAutoHyphens/>
      <w:spacing w:after="200" w:line="276" w:lineRule="auto"/>
    </w:pPr>
    <w:rPr>
      <w:rFonts w:eastAsiaTheme="minorEastAsia" w:cstheme="minorBidi"/>
      <w:sz w:val="16"/>
      <w:szCs w:val="16"/>
    </w:rPr>
  </w:style>
  <w:style w:type="paragraph" w:customStyle="1" w:styleId="z-distribution-statement">
    <w:name w:val="z-distribution-statement"/>
    <w:basedOn w:val="Normal"/>
    <w:next w:val="Normal"/>
    <w:rsid w:val="00977A94"/>
    <w:pPr>
      <w:suppressAutoHyphens/>
      <w:spacing w:after="180" w:line="220" w:lineRule="atLeast"/>
    </w:pPr>
    <w:rPr>
      <w:rFonts w:ascii="Arial" w:eastAsiaTheme="minorEastAsia" w:hAnsi="Arial" w:cstheme="minorBidi"/>
      <w:kern w:val="20"/>
      <w:sz w:val="18"/>
      <w:szCs w:val="15"/>
    </w:rPr>
  </w:style>
  <w:style w:type="paragraph" w:customStyle="1" w:styleId="zFigureClassification">
    <w:name w:val="zFigur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FigureTitleContinued">
    <w:name w:val="zFigureTitle Continued"/>
    <w:basedOn w:val="FigureTitleinTOC"/>
    <w:next w:val="BodyText"/>
    <w:qFormat/>
    <w:rsid w:val="00977A94"/>
  </w:style>
  <w:style w:type="paragraph" w:customStyle="1" w:styleId="ZHiddenText">
    <w:name w:val="ZHidden Text"/>
    <w:uiPriority w:val="99"/>
    <w:rsid w:val="00977A94"/>
    <w:pPr>
      <w:spacing w:before="240" w:after="200" w:line="240" w:lineRule="auto"/>
      <w:jc w:val="center"/>
    </w:pPr>
    <w:rPr>
      <w:rFonts w:ascii="Times New Roman" w:eastAsia="Times New Roman" w:hAnsi="Times New Roman" w:cs="Times New Roman"/>
      <w:vanish/>
      <w:szCs w:val="24"/>
    </w:rPr>
  </w:style>
  <w:style w:type="paragraph" w:customStyle="1" w:styleId="z-logo-CMU">
    <w:name w:val="z-logo-CMU"/>
    <w:basedOn w:val="Footer"/>
    <w:rsid w:val="00977A94"/>
    <w:pPr>
      <w:widowControl w:val="0"/>
      <w:tabs>
        <w:tab w:val="clear" w:pos="4680"/>
        <w:tab w:val="clear" w:pos="9360"/>
        <w:tab w:val="center" w:pos="4320"/>
        <w:tab w:val="right" w:pos="8640"/>
      </w:tabs>
      <w:suppressAutoHyphens/>
      <w:spacing w:after="200" w:line="240" w:lineRule="atLeast"/>
      <w:jc w:val="right"/>
    </w:pPr>
    <w:rPr>
      <w:rFonts w:eastAsiaTheme="minorEastAsia" w:cstheme="minorBidi"/>
      <w:noProof/>
      <w:sz w:val="18"/>
    </w:rPr>
  </w:style>
  <w:style w:type="paragraph" w:customStyle="1" w:styleId="z-logo-SEI">
    <w:name w:val="z-logo-SEI"/>
    <w:basedOn w:val="Normal"/>
    <w:rsid w:val="00977A94"/>
    <w:pPr>
      <w:suppressAutoHyphens/>
      <w:spacing w:before="300" w:after="200" w:line="240" w:lineRule="atLeast"/>
      <w:ind w:left="-1037"/>
    </w:pPr>
    <w:rPr>
      <w:rFonts w:eastAsiaTheme="minorEastAsia" w:cstheme="minorBidi"/>
      <w:kern w:val="52"/>
      <w:sz w:val="48"/>
      <w:szCs w:val="48"/>
    </w:rPr>
  </w:style>
  <w:style w:type="paragraph" w:customStyle="1" w:styleId="zNSAD-RNo">
    <w:name w:val="zNSAD-R No."/>
    <w:uiPriority w:val="1"/>
    <w:rsid w:val="00977A94"/>
    <w:pPr>
      <w:framePr w:wrap="around" w:hAnchor="text" w:xAlign="right" w:yAlign="bottom"/>
      <w:spacing w:after="0" w:line="240" w:lineRule="auto"/>
      <w:jc w:val="right"/>
    </w:pPr>
    <w:rPr>
      <w:rFonts w:ascii="Calibri" w:eastAsia="MS Mincho" w:hAnsi="Calibri" w:cs="Calibri"/>
      <w:sz w:val="16"/>
      <w:szCs w:val="24"/>
    </w:rPr>
  </w:style>
  <w:style w:type="paragraph" w:customStyle="1" w:styleId="zPageClassification">
    <w:name w:val="zPageClassification"/>
    <w:basedOn w:val="zClassificationCoverPage"/>
    <w:next w:val="Normal"/>
    <w:rsid w:val="00977A94"/>
    <w:pPr>
      <w:jc w:val="center"/>
    </w:pPr>
  </w:style>
  <w:style w:type="paragraph" w:customStyle="1" w:styleId="z-program-name">
    <w:name w:val="z-program-name"/>
    <w:next w:val="z-distribution-statement"/>
    <w:rsid w:val="00977A94"/>
    <w:pPr>
      <w:spacing w:before="1000" w:after="200" w:line="200" w:lineRule="atLeast"/>
    </w:pPr>
    <w:rPr>
      <w:rFonts w:ascii="Arial" w:eastAsiaTheme="minorEastAsia" w:hAnsi="Arial"/>
      <w:b/>
      <w:kern w:val="20"/>
      <w:sz w:val="18"/>
      <w:szCs w:val="18"/>
    </w:rPr>
  </w:style>
  <w:style w:type="paragraph" w:customStyle="1" w:styleId="z-report-type">
    <w:name w:val="z-report-type"/>
    <w:next w:val="Normal"/>
    <w:rsid w:val="00977A94"/>
    <w:pPr>
      <w:spacing w:before="1152" w:after="200" w:line="200" w:lineRule="atLeast"/>
    </w:pPr>
    <w:rPr>
      <w:rFonts w:ascii="Arial" w:eastAsiaTheme="minorEastAsia" w:hAnsi="Arial"/>
      <w:b/>
      <w:caps/>
      <w:kern w:val="20"/>
      <w:sz w:val="18"/>
      <w:szCs w:val="18"/>
    </w:rPr>
  </w:style>
  <w:style w:type="paragraph" w:customStyle="1" w:styleId="z-reportnumber--SEInumber">
    <w:name w:val="z-report number--SEI number"/>
    <w:basedOn w:val="z-report-type"/>
    <w:next w:val="Normal"/>
    <w:rsid w:val="00977A94"/>
    <w:pPr>
      <w:spacing w:before="0"/>
    </w:pPr>
    <w:rPr>
      <w:b w:val="0"/>
    </w:rPr>
  </w:style>
  <w:style w:type="paragraph" w:customStyle="1" w:styleId="z-reportnumber--ESCnumberifapplicable">
    <w:name w:val="z-report number--ESC number (if applicable)"/>
    <w:basedOn w:val="z-reportnumber--SEInumber"/>
    <w:next w:val="z-program-name"/>
    <w:rsid w:val="00977A94"/>
  </w:style>
  <w:style w:type="paragraph" w:customStyle="1" w:styleId="z-signature-page-text">
    <w:name w:val="z-signature-page-text"/>
    <w:next w:val="Normal"/>
    <w:rsid w:val="00977A94"/>
    <w:pPr>
      <w:spacing w:after="200" w:line="220" w:lineRule="exact"/>
      <w:ind w:right="-1080"/>
    </w:pPr>
    <w:rPr>
      <w:rFonts w:ascii="Arial" w:eastAsiaTheme="minorEastAsia" w:hAnsi="Arial"/>
      <w:noProof/>
      <w:kern w:val="20"/>
      <w:sz w:val="18"/>
    </w:rPr>
  </w:style>
  <w:style w:type="paragraph" w:customStyle="1" w:styleId="z-Signature-Page-Text-Scondras-Line">
    <w:name w:val="z-Signature-Page-Text-Scondras-Line"/>
    <w:basedOn w:val="z-signature-page-text"/>
    <w:rsid w:val="00977A94"/>
    <w:pPr>
      <w:spacing w:line="240" w:lineRule="atLeast"/>
      <w:ind w:left="-288"/>
    </w:pPr>
  </w:style>
  <w:style w:type="paragraph" w:customStyle="1" w:styleId="zTableClassification">
    <w:name w:val="zTabl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title">
    <w:name w:val="z-title"/>
    <w:next w:val="Normal"/>
    <w:rsid w:val="00977A94"/>
    <w:pPr>
      <w:suppressAutoHyphens/>
      <w:spacing w:before="1600" w:after="200" w:line="600" w:lineRule="exact"/>
    </w:pPr>
    <w:rPr>
      <w:rFonts w:eastAsiaTheme="minorEastAsia"/>
      <w:kern w:val="52"/>
      <w:sz w:val="48"/>
      <w:szCs w:val="48"/>
    </w:rPr>
  </w:style>
  <w:style w:type="paragraph" w:customStyle="1" w:styleId="z-title-last-page">
    <w:name w:val="z-title-last-page"/>
    <w:basedOn w:val="Normal"/>
    <w:rsid w:val="00977A94"/>
    <w:pPr>
      <w:suppressAutoHyphens/>
      <w:spacing w:before="1600" w:after="200" w:line="600" w:lineRule="exact"/>
    </w:pPr>
    <w:rPr>
      <w:rFonts w:eastAsiaTheme="minorEastAsia" w:cstheme="minorBidi"/>
      <w:kern w:val="52"/>
      <w:sz w:val="48"/>
      <w:szCs w:val="48"/>
    </w:rPr>
  </w:style>
  <w:style w:type="paragraph" w:customStyle="1" w:styleId="z-title-version">
    <w:name w:val="z-title-version"/>
    <w:basedOn w:val="z-title"/>
    <w:rsid w:val="00977A94"/>
    <w:pPr>
      <w:spacing w:before="0"/>
    </w:pPr>
    <w:rPr>
      <w:sz w:val="32"/>
    </w:rPr>
  </w:style>
  <w:style w:type="paragraph" w:customStyle="1" w:styleId="z-ui-user-information">
    <w:name w:val="z-ui-user-information"/>
    <w:rsid w:val="00977A94"/>
    <w:pPr>
      <w:spacing w:before="60" w:after="60" w:line="240" w:lineRule="exact"/>
      <w:ind w:left="288"/>
    </w:pPr>
    <w:rPr>
      <w:rFonts w:ascii="Arial Narrow" w:eastAsiaTheme="minorEastAsia" w:hAnsi="Arial Narrow"/>
    </w:rPr>
  </w:style>
  <w:style w:type="paragraph" w:customStyle="1" w:styleId="z-url">
    <w:name w:val="z-url"/>
    <w:basedOn w:val="z-distribution-statement"/>
    <w:rsid w:val="00977A94"/>
    <w:pPr>
      <w:spacing w:after="40"/>
    </w:pPr>
  </w:style>
  <w:style w:type="paragraph" w:customStyle="1" w:styleId="AssessObjList">
    <w:name w:val="Assess Obj List"/>
    <w:basedOn w:val="BulletsList"/>
    <w:uiPriority w:val="99"/>
    <w:qFormat/>
    <w:rsid w:val="001152CD"/>
    <w:pPr>
      <w:numPr>
        <w:numId w:val="0"/>
      </w:numPr>
      <w:spacing w:line="240" w:lineRule="auto"/>
      <w:ind w:left="360" w:hanging="360"/>
      <w:jc w:val="left"/>
    </w:pPr>
  </w:style>
  <w:style w:type="paragraph" w:customStyle="1" w:styleId="AssessObjText">
    <w:name w:val="AssessObjText"/>
    <w:basedOn w:val="DomainBodyFlushLeft"/>
    <w:next w:val="AssessObjList"/>
    <w:uiPriority w:val="99"/>
    <w:qFormat/>
    <w:rsid w:val="00B9639F"/>
    <w:pPr>
      <w:jc w:val="left"/>
    </w:pPr>
  </w:style>
  <w:style w:type="paragraph" w:customStyle="1" w:styleId="Assess1ObjList">
    <w:name w:val="Assess1 Obj List"/>
    <w:basedOn w:val="AssessObjList"/>
    <w:uiPriority w:val="99"/>
    <w:rsid w:val="00625572"/>
  </w:style>
  <w:style w:type="paragraph" w:customStyle="1" w:styleId="DomainBodyListFlushLeft">
    <w:name w:val="DomainBodyListFlushLeft"/>
    <w:basedOn w:val="DomainBodyFlushLeft"/>
    <w:uiPriority w:val="99"/>
    <w:qFormat/>
    <w:rsid w:val="00E8623B"/>
    <w:pPr>
      <w:numPr>
        <w:numId w:val="38"/>
      </w:numPr>
      <w:spacing w:after="240"/>
      <w:contextualSpacing/>
    </w:pPr>
  </w:style>
  <w:style w:type="paragraph" w:customStyle="1" w:styleId="DomainBodyAlphaListFlushLeft">
    <w:name w:val="DomainBodyAlphaListFlushLeft"/>
    <w:basedOn w:val="DomainBodyFlushLeft"/>
    <w:uiPriority w:val="99"/>
    <w:qFormat/>
    <w:rsid w:val="003358CA"/>
    <w:pPr>
      <w:numPr>
        <w:numId w:val="39"/>
      </w:numPr>
      <w:jc w:val="left"/>
    </w:pPr>
  </w:style>
  <w:style w:type="paragraph" w:customStyle="1" w:styleId="Body-MoreSpaceBefore">
    <w:name w:val="Body - More Space Before"/>
    <w:basedOn w:val="Body"/>
    <w:rsid w:val="00114876"/>
    <w:pPr>
      <w:tabs>
        <w:tab w:val="clear" w:pos="216"/>
      </w:tabs>
      <w:spacing w:after="20"/>
      <w:ind w:left="2430"/>
    </w:pPr>
    <w:rPr>
      <w:rFonts w:ascii="Arial" w:hAnsi="Arial"/>
      <w:color w:val="000000" w:themeColor="text1"/>
      <w:sz w:val="20"/>
    </w:rPr>
  </w:style>
  <w:style w:type="paragraph" w:customStyle="1" w:styleId="ListBulleted1">
    <w:name w:val="List Bulleted 1"/>
    <w:basedOn w:val="Normal"/>
    <w:rsid w:val="00114876"/>
    <w:pPr>
      <w:numPr>
        <w:numId w:val="40"/>
      </w:numPr>
      <w:spacing w:before="20" w:after="20" w:line="280" w:lineRule="atLeast"/>
    </w:pPr>
    <w:rPr>
      <w:rFonts w:ascii="Arial" w:eastAsia="Times New Roman" w:hAnsi="Arial" w:cs="Arial"/>
      <w:bCs/>
    </w:rPr>
  </w:style>
  <w:style w:type="paragraph" w:customStyle="1" w:styleId="HeaderPracticeHeading">
    <w:name w:val="Header_PracticeHeading"/>
    <w:basedOn w:val="Normal"/>
    <w:uiPriority w:val="99"/>
    <w:qFormat/>
    <w:rsid w:val="009261FB"/>
    <w:pPr>
      <w:spacing w:before="60" w:line="300" w:lineRule="auto"/>
    </w:pPr>
    <w:rPr>
      <w:rFonts w:ascii="Cambria" w:eastAsia="Times New Roman" w:hAnsi="Cambria"/>
      <w:sz w:val="24"/>
      <w:szCs w:val="22"/>
    </w:rPr>
  </w:style>
  <w:style w:type="paragraph" w:styleId="BodyText0">
    <w:name w:val="Body Text"/>
    <w:basedOn w:val="Normal"/>
    <w:link w:val="BodyTextChar"/>
    <w:uiPriority w:val="1"/>
    <w:unhideWhenUsed/>
    <w:qFormat/>
    <w:rsid w:val="00A45F07"/>
    <w:pPr>
      <w:spacing w:after="120"/>
    </w:pPr>
  </w:style>
  <w:style w:type="character" w:customStyle="1" w:styleId="BodyTextChar">
    <w:name w:val="Body Text Char"/>
    <w:basedOn w:val="DefaultParagraphFont"/>
    <w:link w:val="BodyText0"/>
    <w:uiPriority w:val="1"/>
    <w:rsid w:val="00A45F07"/>
    <w:rPr>
      <w:rFonts w:ascii="Times New Roman" w:hAnsi="Times New Roman" w:cs="Times New Roman"/>
      <w:sz w:val="20"/>
      <w:szCs w:val="20"/>
    </w:rPr>
  </w:style>
  <w:style w:type="paragraph" w:styleId="Revision">
    <w:name w:val="Revision"/>
    <w:hidden/>
    <w:uiPriority w:val="99"/>
    <w:semiHidden/>
    <w:rsid w:val="0096423A"/>
    <w:pPr>
      <w:spacing w:after="0" w:line="240" w:lineRule="auto"/>
    </w:pPr>
    <w:rPr>
      <w:rFonts w:ascii="Times New Roman" w:hAnsi="Times New Roman" w:cs="Times New Roman"/>
      <w:sz w:val="20"/>
      <w:szCs w:val="20"/>
    </w:rPr>
  </w:style>
  <w:style w:type="character" w:customStyle="1" w:styleId="UnresolvedMention3">
    <w:name w:val="Unresolved Mention3"/>
    <w:basedOn w:val="DefaultParagraphFont"/>
    <w:uiPriority w:val="99"/>
    <w:semiHidden/>
    <w:unhideWhenUsed/>
    <w:rsid w:val="003A6E92"/>
    <w:rPr>
      <w:color w:val="605E5C"/>
      <w:shd w:val="clear" w:color="auto" w:fill="E1DFDD"/>
    </w:rPr>
  </w:style>
  <w:style w:type="paragraph" w:customStyle="1" w:styleId="PracticeShortName">
    <w:name w:val="PracticeShortName"/>
    <w:basedOn w:val="DomainNonumUnderline"/>
    <w:next w:val="DomainBodyFlushLeft"/>
    <w:uiPriority w:val="99"/>
    <w:qFormat/>
    <w:rsid w:val="00EE2FF4"/>
  </w:style>
  <w:style w:type="character" w:customStyle="1" w:styleId="UnresolvedMention4">
    <w:name w:val="Unresolved Mention4"/>
    <w:basedOn w:val="DefaultParagraphFont"/>
    <w:uiPriority w:val="99"/>
    <w:semiHidden/>
    <w:unhideWhenUsed/>
    <w:rsid w:val="00934BB2"/>
    <w:rPr>
      <w:color w:val="605E5C"/>
      <w:shd w:val="clear" w:color="auto" w:fill="E1DFDD"/>
    </w:rPr>
  </w:style>
  <w:style w:type="paragraph" w:customStyle="1" w:styleId="paragraph">
    <w:name w:val="paragraph"/>
    <w:basedOn w:val="Normal"/>
    <w:rsid w:val="00CB43B9"/>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CB43B9"/>
  </w:style>
  <w:style w:type="character" w:customStyle="1" w:styleId="UnresolvedMention5">
    <w:name w:val="Unresolved Mention5"/>
    <w:basedOn w:val="DefaultParagraphFont"/>
    <w:uiPriority w:val="99"/>
    <w:semiHidden/>
    <w:unhideWhenUsed/>
    <w:rsid w:val="00FA2AFB"/>
    <w:rPr>
      <w:color w:val="605E5C"/>
      <w:shd w:val="clear" w:color="auto" w:fill="E1DFDD"/>
    </w:rPr>
  </w:style>
  <w:style w:type="paragraph" w:customStyle="1" w:styleId="LevelingConsiderations">
    <w:name w:val="Leveling Considerations"/>
    <w:basedOn w:val="DomainNonumUnderline"/>
    <w:uiPriority w:val="99"/>
    <w:qFormat/>
    <w:rsid w:val="008609BC"/>
  </w:style>
  <w:style w:type="character" w:customStyle="1" w:styleId="enumxml">
    <w:name w:val="enumxml"/>
    <w:basedOn w:val="DefaultParagraphFont"/>
    <w:rsid w:val="0083649A"/>
  </w:style>
  <w:style w:type="character" w:customStyle="1" w:styleId="et03">
    <w:name w:val="et03"/>
    <w:basedOn w:val="DefaultParagraphFont"/>
    <w:rsid w:val="0083649A"/>
  </w:style>
  <w:style w:type="character" w:customStyle="1" w:styleId="dttext">
    <w:name w:val="dttext"/>
    <w:basedOn w:val="DefaultParagraphFont"/>
    <w:rsid w:val="00A742C1"/>
  </w:style>
  <w:style w:type="paragraph" w:customStyle="1" w:styleId="domainbodyflushleft0">
    <w:name w:val="domainbodyflushleft"/>
    <w:basedOn w:val="Normal"/>
    <w:rsid w:val="00BA6153"/>
    <w:pPr>
      <w:spacing w:before="100" w:beforeAutospacing="1" w:after="100" w:afterAutospacing="1"/>
    </w:pPr>
    <w:rPr>
      <w:rFonts w:eastAsia="Times New Roman"/>
      <w:sz w:val="24"/>
      <w:szCs w:val="24"/>
    </w:rPr>
  </w:style>
  <w:style w:type="character" w:customStyle="1" w:styleId="UnresolvedMention6">
    <w:name w:val="Unresolved Mention6"/>
    <w:basedOn w:val="DefaultParagraphFont"/>
    <w:uiPriority w:val="99"/>
    <w:semiHidden/>
    <w:unhideWhenUsed/>
    <w:rsid w:val="007B13A3"/>
    <w:rPr>
      <w:color w:val="605E5C"/>
      <w:shd w:val="clear" w:color="auto" w:fill="E1DFDD"/>
    </w:rPr>
  </w:style>
  <w:style w:type="character" w:customStyle="1" w:styleId="UnresolvedMention7">
    <w:name w:val="Unresolved Mention7"/>
    <w:basedOn w:val="DefaultParagraphFont"/>
    <w:uiPriority w:val="99"/>
    <w:semiHidden/>
    <w:unhideWhenUsed/>
    <w:rsid w:val="001F146D"/>
    <w:rPr>
      <w:color w:val="605E5C"/>
      <w:shd w:val="clear" w:color="auto" w:fill="E1DFDD"/>
    </w:rPr>
  </w:style>
  <w:style w:type="character" w:customStyle="1" w:styleId="UnresolvedMention8">
    <w:name w:val="Unresolved Mention8"/>
    <w:basedOn w:val="DefaultParagraphFont"/>
    <w:uiPriority w:val="99"/>
    <w:semiHidden/>
    <w:unhideWhenUsed/>
    <w:rsid w:val="002F3966"/>
    <w:rPr>
      <w:color w:val="605E5C"/>
      <w:shd w:val="clear" w:color="auto" w:fill="E1DFDD"/>
    </w:rPr>
  </w:style>
  <w:style w:type="character" w:customStyle="1" w:styleId="UnresolvedMention9">
    <w:name w:val="Unresolved Mention9"/>
    <w:basedOn w:val="DefaultParagraphFont"/>
    <w:uiPriority w:val="99"/>
    <w:semiHidden/>
    <w:unhideWhenUsed/>
    <w:rsid w:val="00844BC2"/>
    <w:rPr>
      <w:color w:val="605E5C"/>
      <w:shd w:val="clear" w:color="auto" w:fill="E1DFDD"/>
    </w:rPr>
  </w:style>
  <w:style w:type="character" w:customStyle="1" w:styleId="UnresolvedMention10">
    <w:name w:val="Unresolved Mention10"/>
    <w:basedOn w:val="DefaultParagraphFont"/>
    <w:uiPriority w:val="99"/>
    <w:semiHidden/>
    <w:unhideWhenUsed/>
    <w:rsid w:val="00675772"/>
    <w:rPr>
      <w:color w:val="605E5C"/>
      <w:shd w:val="clear" w:color="auto" w:fill="E1DFDD"/>
    </w:rPr>
  </w:style>
  <w:style w:type="paragraph" w:customStyle="1" w:styleId="ListBullet-FirstLevel">
    <w:name w:val="ListBullet-FirstLevel"/>
    <w:basedOn w:val="ListBullet"/>
    <w:uiPriority w:val="99"/>
    <w:qFormat/>
    <w:rsid w:val="00DA1E4E"/>
  </w:style>
  <w:style w:type="character" w:customStyle="1" w:styleId="UnresolvedMention11">
    <w:name w:val="Unresolved Mention11"/>
    <w:basedOn w:val="DefaultParagraphFont"/>
    <w:uiPriority w:val="99"/>
    <w:semiHidden/>
    <w:unhideWhenUsed/>
    <w:rsid w:val="009C22ED"/>
    <w:rPr>
      <w:color w:val="605E5C"/>
      <w:shd w:val="clear" w:color="auto" w:fill="E1DFDD"/>
    </w:rPr>
  </w:style>
  <w:style w:type="table" w:styleId="GridTable1Light">
    <w:name w:val="Grid Table 1 Light"/>
    <w:basedOn w:val="TableNormal"/>
    <w:uiPriority w:val="46"/>
    <w:rsid w:val="00712B7D"/>
    <w:pPr>
      <w:spacing w:after="0" w:line="240" w:lineRule="auto"/>
    </w:pPr>
    <w:rPr>
      <w:rFonts w:ascii="Times New Roman" w:hAnsi="Times New Roman" w:cs="Times New Roman"/>
      <w:color w:val="00B05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F0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5407">
      <w:bodyDiv w:val="1"/>
      <w:marLeft w:val="0"/>
      <w:marRight w:val="0"/>
      <w:marTop w:val="0"/>
      <w:marBottom w:val="0"/>
      <w:divBdr>
        <w:top w:val="none" w:sz="0" w:space="0" w:color="auto"/>
        <w:left w:val="none" w:sz="0" w:space="0" w:color="auto"/>
        <w:bottom w:val="none" w:sz="0" w:space="0" w:color="auto"/>
        <w:right w:val="none" w:sz="0" w:space="0" w:color="auto"/>
      </w:divBdr>
    </w:div>
    <w:div w:id="124742465">
      <w:bodyDiv w:val="1"/>
      <w:marLeft w:val="0"/>
      <w:marRight w:val="0"/>
      <w:marTop w:val="0"/>
      <w:marBottom w:val="0"/>
      <w:divBdr>
        <w:top w:val="none" w:sz="0" w:space="0" w:color="auto"/>
        <w:left w:val="none" w:sz="0" w:space="0" w:color="auto"/>
        <w:bottom w:val="none" w:sz="0" w:space="0" w:color="auto"/>
        <w:right w:val="none" w:sz="0" w:space="0" w:color="auto"/>
      </w:divBdr>
    </w:div>
    <w:div w:id="176384262">
      <w:bodyDiv w:val="1"/>
      <w:marLeft w:val="0"/>
      <w:marRight w:val="0"/>
      <w:marTop w:val="0"/>
      <w:marBottom w:val="0"/>
      <w:divBdr>
        <w:top w:val="none" w:sz="0" w:space="0" w:color="auto"/>
        <w:left w:val="none" w:sz="0" w:space="0" w:color="auto"/>
        <w:bottom w:val="none" w:sz="0" w:space="0" w:color="auto"/>
        <w:right w:val="none" w:sz="0" w:space="0" w:color="auto"/>
      </w:divBdr>
    </w:div>
    <w:div w:id="184364128">
      <w:bodyDiv w:val="1"/>
      <w:marLeft w:val="0"/>
      <w:marRight w:val="0"/>
      <w:marTop w:val="0"/>
      <w:marBottom w:val="0"/>
      <w:divBdr>
        <w:top w:val="none" w:sz="0" w:space="0" w:color="auto"/>
        <w:left w:val="none" w:sz="0" w:space="0" w:color="auto"/>
        <w:bottom w:val="none" w:sz="0" w:space="0" w:color="auto"/>
        <w:right w:val="none" w:sz="0" w:space="0" w:color="auto"/>
      </w:divBdr>
    </w:div>
    <w:div w:id="216556782">
      <w:bodyDiv w:val="1"/>
      <w:marLeft w:val="0"/>
      <w:marRight w:val="0"/>
      <w:marTop w:val="0"/>
      <w:marBottom w:val="0"/>
      <w:divBdr>
        <w:top w:val="none" w:sz="0" w:space="0" w:color="auto"/>
        <w:left w:val="none" w:sz="0" w:space="0" w:color="auto"/>
        <w:bottom w:val="none" w:sz="0" w:space="0" w:color="auto"/>
        <w:right w:val="none" w:sz="0" w:space="0" w:color="auto"/>
      </w:divBdr>
    </w:div>
    <w:div w:id="281958708">
      <w:bodyDiv w:val="1"/>
      <w:marLeft w:val="0"/>
      <w:marRight w:val="0"/>
      <w:marTop w:val="0"/>
      <w:marBottom w:val="0"/>
      <w:divBdr>
        <w:top w:val="none" w:sz="0" w:space="0" w:color="auto"/>
        <w:left w:val="none" w:sz="0" w:space="0" w:color="auto"/>
        <w:bottom w:val="none" w:sz="0" w:space="0" w:color="auto"/>
        <w:right w:val="none" w:sz="0" w:space="0" w:color="auto"/>
      </w:divBdr>
      <w:divsChild>
        <w:div w:id="1646279925">
          <w:marLeft w:val="0"/>
          <w:marRight w:val="0"/>
          <w:marTop w:val="0"/>
          <w:marBottom w:val="0"/>
          <w:divBdr>
            <w:top w:val="none" w:sz="0" w:space="0" w:color="auto"/>
            <w:left w:val="none" w:sz="0" w:space="0" w:color="auto"/>
            <w:bottom w:val="none" w:sz="0" w:space="0" w:color="auto"/>
            <w:right w:val="none" w:sz="0" w:space="0" w:color="auto"/>
          </w:divBdr>
          <w:divsChild>
            <w:div w:id="1482692989">
              <w:marLeft w:val="0"/>
              <w:marRight w:val="0"/>
              <w:marTop w:val="0"/>
              <w:marBottom w:val="0"/>
              <w:divBdr>
                <w:top w:val="none" w:sz="0" w:space="0" w:color="auto"/>
                <w:left w:val="none" w:sz="0" w:space="0" w:color="auto"/>
                <w:bottom w:val="none" w:sz="0" w:space="0" w:color="auto"/>
                <w:right w:val="none" w:sz="0" w:space="0" w:color="auto"/>
              </w:divBdr>
              <w:divsChild>
                <w:div w:id="224033422">
                  <w:marLeft w:val="0"/>
                  <w:marRight w:val="0"/>
                  <w:marTop w:val="0"/>
                  <w:marBottom w:val="0"/>
                  <w:divBdr>
                    <w:top w:val="none" w:sz="0" w:space="0" w:color="auto"/>
                    <w:left w:val="none" w:sz="0" w:space="0" w:color="auto"/>
                    <w:bottom w:val="none" w:sz="0" w:space="0" w:color="auto"/>
                    <w:right w:val="none" w:sz="0" w:space="0" w:color="auto"/>
                  </w:divBdr>
                  <w:divsChild>
                    <w:div w:id="853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881668">
      <w:bodyDiv w:val="1"/>
      <w:marLeft w:val="0"/>
      <w:marRight w:val="0"/>
      <w:marTop w:val="0"/>
      <w:marBottom w:val="0"/>
      <w:divBdr>
        <w:top w:val="none" w:sz="0" w:space="0" w:color="auto"/>
        <w:left w:val="none" w:sz="0" w:space="0" w:color="auto"/>
        <w:bottom w:val="none" w:sz="0" w:space="0" w:color="auto"/>
        <w:right w:val="none" w:sz="0" w:space="0" w:color="auto"/>
      </w:divBdr>
    </w:div>
    <w:div w:id="425275471">
      <w:bodyDiv w:val="1"/>
      <w:marLeft w:val="0"/>
      <w:marRight w:val="0"/>
      <w:marTop w:val="0"/>
      <w:marBottom w:val="0"/>
      <w:divBdr>
        <w:top w:val="none" w:sz="0" w:space="0" w:color="auto"/>
        <w:left w:val="none" w:sz="0" w:space="0" w:color="auto"/>
        <w:bottom w:val="none" w:sz="0" w:space="0" w:color="auto"/>
        <w:right w:val="none" w:sz="0" w:space="0" w:color="auto"/>
      </w:divBdr>
    </w:div>
    <w:div w:id="465047302">
      <w:bodyDiv w:val="1"/>
      <w:marLeft w:val="0"/>
      <w:marRight w:val="0"/>
      <w:marTop w:val="0"/>
      <w:marBottom w:val="0"/>
      <w:divBdr>
        <w:top w:val="none" w:sz="0" w:space="0" w:color="auto"/>
        <w:left w:val="none" w:sz="0" w:space="0" w:color="auto"/>
        <w:bottom w:val="none" w:sz="0" w:space="0" w:color="auto"/>
        <w:right w:val="none" w:sz="0" w:space="0" w:color="auto"/>
      </w:divBdr>
    </w:div>
    <w:div w:id="509567799">
      <w:bodyDiv w:val="1"/>
      <w:marLeft w:val="0"/>
      <w:marRight w:val="0"/>
      <w:marTop w:val="0"/>
      <w:marBottom w:val="0"/>
      <w:divBdr>
        <w:top w:val="none" w:sz="0" w:space="0" w:color="auto"/>
        <w:left w:val="none" w:sz="0" w:space="0" w:color="auto"/>
        <w:bottom w:val="none" w:sz="0" w:space="0" w:color="auto"/>
        <w:right w:val="none" w:sz="0" w:space="0" w:color="auto"/>
      </w:divBdr>
    </w:div>
    <w:div w:id="528490381">
      <w:bodyDiv w:val="1"/>
      <w:marLeft w:val="0"/>
      <w:marRight w:val="0"/>
      <w:marTop w:val="0"/>
      <w:marBottom w:val="0"/>
      <w:divBdr>
        <w:top w:val="none" w:sz="0" w:space="0" w:color="auto"/>
        <w:left w:val="none" w:sz="0" w:space="0" w:color="auto"/>
        <w:bottom w:val="none" w:sz="0" w:space="0" w:color="auto"/>
        <w:right w:val="none" w:sz="0" w:space="0" w:color="auto"/>
      </w:divBdr>
    </w:div>
    <w:div w:id="555970801">
      <w:bodyDiv w:val="1"/>
      <w:marLeft w:val="0"/>
      <w:marRight w:val="0"/>
      <w:marTop w:val="0"/>
      <w:marBottom w:val="0"/>
      <w:divBdr>
        <w:top w:val="none" w:sz="0" w:space="0" w:color="auto"/>
        <w:left w:val="none" w:sz="0" w:space="0" w:color="auto"/>
        <w:bottom w:val="none" w:sz="0" w:space="0" w:color="auto"/>
        <w:right w:val="none" w:sz="0" w:space="0" w:color="auto"/>
      </w:divBdr>
    </w:div>
    <w:div w:id="621376761">
      <w:bodyDiv w:val="1"/>
      <w:marLeft w:val="0"/>
      <w:marRight w:val="0"/>
      <w:marTop w:val="0"/>
      <w:marBottom w:val="0"/>
      <w:divBdr>
        <w:top w:val="none" w:sz="0" w:space="0" w:color="auto"/>
        <w:left w:val="none" w:sz="0" w:space="0" w:color="auto"/>
        <w:bottom w:val="none" w:sz="0" w:space="0" w:color="auto"/>
        <w:right w:val="none" w:sz="0" w:space="0" w:color="auto"/>
      </w:divBdr>
      <w:divsChild>
        <w:div w:id="1724597310">
          <w:marLeft w:val="0"/>
          <w:marRight w:val="0"/>
          <w:marTop w:val="0"/>
          <w:marBottom w:val="0"/>
          <w:divBdr>
            <w:top w:val="none" w:sz="0" w:space="0" w:color="auto"/>
            <w:left w:val="none" w:sz="0" w:space="0" w:color="auto"/>
            <w:bottom w:val="none" w:sz="0" w:space="0" w:color="auto"/>
            <w:right w:val="none" w:sz="0" w:space="0" w:color="auto"/>
          </w:divBdr>
          <w:divsChild>
            <w:div w:id="396830835">
              <w:marLeft w:val="0"/>
              <w:marRight w:val="0"/>
              <w:marTop w:val="0"/>
              <w:marBottom w:val="0"/>
              <w:divBdr>
                <w:top w:val="none" w:sz="0" w:space="0" w:color="auto"/>
                <w:left w:val="none" w:sz="0" w:space="0" w:color="auto"/>
                <w:bottom w:val="none" w:sz="0" w:space="0" w:color="auto"/>
                <w:right w:val="none" w:sz="0" w:space="0" w:color="auto"/>
              </w:divBdr>
              <w:divsChild>
                <w:div w:id="1739354951">
                  <w:marLeft w:val="0"/>
                  <w:marRight w:val="0"/>
                  <w:marTop w:val="0"/>
                  <w:marBottom w:val="0"/>
                  <w:divBdr>
                    <w:top w:val="none" w:sz="0" w:space="0" w:color="auto"/>
                    <w:left w:val="none" w:sz="0" w:space="0" w:color="auto"/>
                    <w:bottom w:val="none" w:sz="0" w:space="0" w:color="auto"/>
                    <w:right w:val="none" w:sz="0" w:space="0" w:color="auto"/>
                  </w:divBdr>
                  <w:divsChild>
                    <w:div w:id="4675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723140">
      <w:bodyDiv w:val="1"/>
      <w:marLeft w:val="0"/>
      <w:marRight w:val="0"/>
      <w:marTop w:val="0"/>
      <w:marBottom w:val="0"/>
      <w:divBdr>
        <w:top w:val="none" w:sz="0" w:space="0" w:color="auto"/>
        <w:left w:val="none" w:sz="0" w:space="0" w:color="auto"/>
        <w:bottom w:val="none" w:sz="0" w:space="0" w:color="auto"/>
        <w:right w:val="none" w:sz="0" w:space="0" w:color="auto"/>
      </w:divBdr>
    </w:div>
    <w:div w:id="676733819">
      <w:bodyDiv w:val="1"/>
      <w:marLeft w:val="0"/>
      <w:marRight w:val="0"/>
      <w:marTop w:val="0"/>
      <w:marBottom w:val="0"/>
      <w:divBdr>
        <w:top w:val="none" w:sz="0" w:space="0" w:color="auto"/>
        <w:left w:val="none" w:sz="0" w:space="0" w:color="auto"/>
        <w:bottom w:val="none" w:sz="0" w:space="0" w:color="auto"/>
        <w:right w:val="none" w:sz="0" w:space="0" w:color="auto"/>
      </w:divBdr>
      <w:divsChild>
        <w:div w:id="623391799">
          <w:marLeft w:val="0"/>
          <w:marRight w:val="0"/>
          <w:marTop w:val="0"/>
          <w:marBottom w:val="0"/>
          <w:divBdr>
            <w:top w:val="none" w:sz="0" w:space="0" w:color="auto"/>
            <w:left w:val="none" w:sz="0" w:space="0" w:color="auto"/>
            <w:bottom w:val="none" w:sz="0" w:space="0" w:color="auto"/>
            <w:right w:val="none" w:sz="0" w:space="0" w:color="auto"/>
          </w:divBdr>
          <w:divsChild>
            <w:div w:id="104732544">
              <w:marLeft w:val="0"/>
              <w:marRight w:val="0"/>
              <w:marTop w:val="0"/>
              <w:marBottom w:val="0"/>
              <w:divBdr>
                <w:top w:val="none" w:sz="0" w:space="0" w:color="auto"/>
                <w:left w:val="none" w:sz="0" w:space="0" w:color="auto"/>
                <w:bottom w:val="none" w:sz="0" w:space="0" w:color="auto"/>
                <w:right w:val="none" w:sz="0" w:space="0" w:color="auto"/>
              </w:divBdr>
              <w:divsChild>
                <w:div w:id="1646663808">
                  <w:marLeft w:val="0"/>
                  <w:marRight w:val="0"/>
                  <w:marTop w:val="0"/>
                  <w:marBottom w:val="0"/>
                  <w:divBdr>
                    <w:top w:val="none" w:sz="0" w:space="0" w:color="auto"/>
                    <w:left w:val="none" w:sz="0" w:space="0" w:color="auto"/>
                    <w:bottom w:val="none" w:sz="0" w:space="0" w:color="auto"/>
                    <w:right w:val="none" w:sz="0" w:space="0" w:color="auto"/>
                  </w:divBdr>
                  <w:divsChild>
                    <w:div w:id="10489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069701">
      <w:bodyDiv w:val="1"/>
      <w:marLeft w:val="0"/>
      <w:marRight w:val="0"/>
      <w:marTop w:val="0"/>
      <w:marBottom w:val="0"/>
      <w:divBdr>
        <w:top w:val="none" w:sz="0" w:space="0" w:color="auto"/>
        <w:left w:val="none" w:sz="0" w:space="0" w:color="auto"/>
        <w:bottom w:val="none" w:sz="0" w:space="0" w:color="auto"/>
        <w:right w:val="none" w:sz="0" w:space="0" w:color="auto"/>
      </w:divBdr>
    </w:div>
    <w:div w:id="786582203">
      <w:bodyDiv w:val="1"/>
      <w:marLeft w:val="0"/>
      <w:marRight w:val="0"/>
      <w:marTop w:val="0"/>
      <w:marBottom w:val="0"/>
      <w:divBdr>
        <w:top w:val="none" w:sz="0" w:space="0" w:color="auto"/>
        <w:left w:val="none" w:sz="0" w:space="0" w:color="auto"/>
        <w:bottom w:val="none" w:sz="0" w:space="0" w:color="auto"/>
        <w:right w:val="none" w:sz="0" w:space="0" w:color="auto"/>
      </w:divBdr>
    </w:div>
    <w:div w:id="882063750">
      <w:bodyDiv w:val="1"/>
      <w:marLeft w:val="0"/>
      <w:marRight w:val="0"/>
      <w:marTop w:val="0"/>
      <w:marBottom w:val="0"/>
      <w:divBdr>
        <w:top w:val="none" w:sz="0" w:space="0" w:color="auto"/>
        <w:left w:val="none" w:sz="0" w:space="0" w:color="auto"/>
        <w:bottom w:val="none" w:sz="0" w:space="0" w:color="auto"/>
        <w:right w:val="none" w:sz="0" w:space="0" w:color="auto"/>
      </w:divBdr>
    </w:div>
    <w:div w:id="1000423972">
      <w:bodyDiv w:val="1"/>
      <w:marLeft w:val="0"/>
      <w:marRight w:val="0"/>
      <w:marTop w:val="0"/>
      <w:marBottom w:val="0"/>
      <w:divBdr>
        <w:top w:val="none" w:sz="0" w:space="0" w:color="auto"/>
        <w:left w:val="none" w:sz="0" w:space="0" w:color="auto"/>
        <w:bottom w:val="none" w:sz="0" w:space="0" w:color="auto"/>
        <w:right w:val="none" w:sz="0" w:space="0" w:color="auto"/>
      </w:divBdr>
    </w:div>
    <w:div w:id="1300384007">
      <w:bodyDiv w:val="1"/>
      <w:marLeft w:val="0"/>
      <w:marRight w:val="0"/>
      <w:marTop w:val="0"/>
      <w:marBottom w:val="0"/>
      <w:divBdr>
        <w:top w:val="none" w:sz="0" w:space="0" w:color="auto"/>
        <w:left w:val="none" w:sz="0" w:space="0" w:color="auto"/>
        <w:bottom w:val="none" w:sz="0" w:space="0" w:color="auto"/>
        <w:right w:val="none" w:sz="0" w:space="0" w:color="auto"/>
      </w:divBdr>
      <w:divsChild>
        <w:div w:id="1631326224">
          <w:marLeft w:val="0"/>
          <w:marRight w:val="0"/>
          <w:marTop w:val="0"/>
          <w:marBottom w:val="0"/>
          <w:divBdr>
            <w:top w:val="none" w:sz="0" w:space="0" w:color="auto"/>
            <w:left w:val="none" w:sz="0" w:space="0" w:color="auto"/>
            <w:bottom w:val="none" w:sz="0" w:space="0" w:color="auto"/>
            <w:right w:val="none" w:sz="0" w:space="0" w:color="auto"/>
          </w:divBdr>
          <w:divsChild>
            <w:div w:id="835412911">
              <w:marLeft w:val="0"/>
              <w:marRight w:val="0"/>
              <w:marTop w:val="0"/>
              <w:marBottom w:val="0"/>
              <w:divBdr>
                <w:top w:val="none" w:sz="0" w:space="0" w:color="auto"/>
                <w:left w:val="none" w:sz="0" w:space="0" w:color="auto"/>
                <w:bottom w:val="none" w:sz="0" w:space="0" w:color="auto"/>
                <w:right w:val="none" w:sz="0" w:space="0" w:color="auto"/>
              </w:divBdr>
              <w:divsChild>
                <w:div w:id="759790051">
                  <w:marLeft w:val="0"/>
                  <w:marRight w:val="0"/>
                  <w:marTop w:val="0"/>
                  <w:marBottom w:val="0"/>
                  <w:divBdr>
                    <w:top w:val="none" w:sz="0" w:space="0" w:color="auto"/>
                    <w:left w:val="none" w:sz="0" w:space="0" w:color="auto"/>
                    <w:bottom w:val="none" w:sz="0" w:space="0" w:color="auto"/>
                    <w:right w:val="none" w:sz="0" w:space="0" w:color="auto"/>
                  </w:divBdr>
                  <w:divsChild>
                    <w:div w:id="6181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683408">
      <w:bodyDiv w:val="1"/>
      <w:marLeft w:val="0"/>
      <w:marRight w:val="0"/>
      <w:marTop w:val="0"/>
      <w:marBottom w:val="0"/>
      <w:divBdr>
        <w:top w:val="none" w:sz="0" w:space="0" w:color="auto"/>
        <w:left w:val="none" w:sz="0" w:space="0" w:color="auto"/>
        <w:bottom w:val="none" w:sz="0" w:space="0" w:color="auto"/>
        <w:right w:val="none" w:sz="0" w:space="0" w:color="auto"/>
      </w:divBdr>
    </w:div>
    <w:div w:id="1618679425">
      <w:bodyDiv w:val="1"/>
      <w:marLeft w:val="0"/>
      <w:marRight w:val="0"/>
      <w:marTop w:val="0"/>
      <w:marBottom w:val="0"/>
      <w:divBdr>
        <w:top w:val="none" w:sz="0" w:space="0" w:color="auto"/>
        <w:left w:val="none" w:sz="0" w:space="0" w:color="auto"/>
        <w:bottom w:val="none" w:sz="0" w:space="0" w:color="auto"/>
        <w:right w:val="none" w:sz="0" w:space="0" w:color="auto"/>
      </w:divBdr>
    </w:div>
    <w:div w:id="1658222305">
      <w:bodyDiv w:val="1"/>
      <w:marLeft w:val="0"/>
      <w:marRight w:val="0"/>
      <w:marTop w:val="0"/>
      <w:marBottom w:val="0"/>
      <w:divBdr>
        <w:top w:val="none" w:sz="0" w:space="0" w:color="auto"/>
        <w:left w:val="none" w:sz="0" w:space="0" w:color="auto"/>
        <w:bottom w:val="none" w:sz="0" w:space="0" w:color="auto"/>
        <w:right w:val="none" w:sz="0" w:space="0" w:color="auto"/>
      </w:divBdr>
    </w:div>
    <w:div w:id="1676225982">
      <w:bodyDiv w:val="1"/>
      <w:marLeft w:val="0"/>
      <w:marRight w:val="0"/>
      <w:marTop w:val="0"/>
      <w:marBottom w:val="0"/>
      <w:divBdr>
        <w:top w:val="none" w:sz="0" w:space="0" w:color="auto"/>
        <w:left w:val="none" w:sz="0" w:space="0" w:color="auto"/>
        <w:bottom w:val="none" w:sz="0" w:space="0" w:color="auto"/>
        <w:right w:val="none" w:sz="0" w:space="0" w:color="auto"/>
      </w:divBdr>
    </w:div>
    <w:div w:id="1677536731">
      <w:bodyDiv w:val="1"/>
      <w:marLeft w:val="0"/>
      <w:marRight w:val="0"/>
      <w:marTop w:val="0"/>
      <w:marBottom w:val="0"/>
      <w:divBdr>
        <w:top w:val="none" w:sz="0" w:space="0" w:color="auto"/>
        <w:left w:val="none" w:sz="0" w:space="0" w:color="auto"/>
        <w:bottom w:val="none" w:sz="0" w:space="0" w:color="auto"/>
        <w:right w:val="none" w:sz="0" w:space="0" w:color="auto"/>
      </w:divBdr>
      <w:divsChild>
        <w:div w:id="242226449">
          <w:marLeft w:val="0"/>
          <w:marRight w:val="0"/>
          <w:marTop w:val="0"/>
          <w:marBottom w:val="0"/>
          <w:divBdr>
            <w:top w:val="none" w:sz="0" w:space="0" w:color="auto"/>
            <w:left w:val="none" w:sz="0" w:space="0" w:color="auto"/>
            <w:bottom w:val="none" w:sz="0" w:space="0" w:color="auto"/>
            <w:right w:val="none" w:sz="0" w:space="0" w:color="auto"/>
          </w:divBdr>
          <w:divsChild>
            <w:div w:id="809831605">
              <w:marLeft w:val="0"/>
              <w:marRight w:val="0"/>
              <w:marTop w:val="0"/>
              <w:marBottom w:val="0"/>
              <w:divBdr>
                <w:top w:val="none" w:sz="0" w:space="0" w:color="auto"/>
                <w:left w:val="none" w:sz="0" w:space="0" w:color="auto"/>
                <w:bottom w:val="none" w:sz="0" w:space="0" w:color="auto"/>
                <w:right w:val="none" w:sz="0" w:space="0" w:color="auto"/>
              </w:divBdr>
              <w:divsChild>
                <w:div w:id="843516163">
                  <w:marLeft w:val="0"/>
                  <w:marRight w:val="0"/>
                  <w:marTop w:val="0"/>
                  <w:marBottom w:val="0"/>
                  <w:divBdr>
                    <w:top w:val="none" w:sz="0" w:space="0" w:color="auto"/>
                    <w:left w:val="none" w:sz="0" w:space="0" w:color="auto"/>
                    <w:bottom w:val="none" w:sz="0" w:space="0" w:color="auto"/>
                    <w:right w:val="none" w:sz="0" w:space="0" w:color="auto"/>
                  </w:divBdr>
                  <w:divsChild>
                    <w:div w:id="2760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7346">
              <w:marLeft w:val="0"/>
              <w:marRight w:val="0"/>
              <w:marTop w:val="0"/>
              <w:marBottom w:val="0"/>
              <w:divBdr>
                <w:top w:val="none" w:sz="0" w:space="0" w:color="auto"/>
                <w:left w:val="none" w:sz="0" w:space="0" w:color="auto"/>
                <w:bottom w:val="none" w:sz="0" w:space="0" w:color="auto"/>
                <w:right w:val="none" w:sz="0" w:space="0" w:color="auto"/>
              </w:divBdr>
              <w:divsChild>
                <w:div w:id="915630783">
                  <w:marLeft w:val="0"/>
                  <w:marRight w:val="0"/>
                  <w:marTop w:val="0"/>
                  <w:marBottom w:val="0"/>
                  <w:divBdr>
                    <w:top w:val="none" w:sz="0" w:space="0" w:color="auto"/>
                    <w:left w:val="none" w:sz="0" w:space="0" w:color="auto"/>
                    <w:bottom w:val="none" w:sz="0" w:space="0" w:color="auto"/>
                    <w:right w:val="none" w:sz="0" w:space="0" w:color="auto"/>
                  </w:divBdr>
                  <w:divsChild>
                    <w:div w:id="1545484874">
                      <w:marLeft w:val="0"/>
                      <w:marRight w:val="0"/>
                      <w:marTop w:val="0"/>
                      <w:marBottom w:val="0"/>
                      <w:divBdr>
                        <w:top w:val="none" w:sz="0" w:space="0" w:color="auto"/>
                        <w:left w:val="none" w:sz="0" w:space="0" w:color="auto"/>
                        <w:bottom w:val="none" w:sz="0" w:space="0" w:color="auto"/>
                        <w:right w:val="none" w:sz="0" w:space="0" w:color="auto"/>
                      </w:divBdr>
                    </w:div>
                  </w:divsChild>
                </w:div>
                <w:div w:id="1411462961">
                  <w:marLeft w:val="0"/>
                  <w:marRight w:val="0"/>
                  <w:marTop w:val="0"/>
                  <w:marBottom w:val="0"/>
                  <w:divBdr>
                    <w:top w:val="none" w:sz="0" w:space="0" w:color="auto"/>
                    <w:left w:val="none" w:sz="0" w:space="0" w:color="auto"/>
                    <w:bottom w:val="none" w:sz="0" w:space="0" w:color="auto"/>
                    <w:right w:val="none" w:sz="0" w:space="0" w:color="auto"/>
                  </w:divBdr>
                  <w:divsChild>
                    <w:div w:id="10042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29105">
          <w:marLeft w:val="0"/>
          <w:marRight w:val="0"/>
          <w:marTop w:val="0"/>
          <w:marBottom w:val="0"/>
          <w:divBdr>
            <w:top w:val="none" w:sz="0" w:space="0" w:color="auto"/>
            <w:left w:val="none" w:sz="0" w:space="0" w:color="auto"/>
            <w:bottom w:val="none" w:sz="0" w:space="0" w:color="auto"/>
            <w:right w:val="none" w:sz="0" w:space="0" w:color="auto"/>
          </w:divBdr>
          <w:divsChild>
            <w:div w:id="1140999677">
              <w:marLeft w:val="0"/>
              <w:marRight w:val="0"/>
              <w:marTop w:val="0"/>
              <w:marBottom w:val="0"/>
              <w:divBdr>
                <w:top w:val="none" w:sz="0" w:space="0" w:color="auto"/>
                <w:left w:val="none" w:sz="0" w:space="0" w:color="auto"/>
                <w:bottom w:val="none" w:sz="0" w:space="0" w:color="auto"/>
                <w:right w:val="none" w:sz="0" w:space="0" w:color="auto"/>
              </w:divBdr>
              <w:divsChild>
                <w:div w:id="110786812">
                  <w:marLeft w:val="0"/>
                  <w:marRight w:val="0"/>
                  <w:marTop w:val="0"/>
                  <w:marBottom w:val="0"/>
                  <w:divBdr>
                    <w:top w:val="none" w:sz="0" w:space="0" w:color="auto"/>
                    <w:left w:val="none" w:sz="0" w:space="0" w:color="auto"/>
                    <w:bottom w:val="none" w:sz="0" w:space="0" w:color="auto"/>
                    <w:right w:val="none" w:sz="0" w:space="0" w:color="auto"/>
                  </w:divBdr>
                  <w:divsChild>
                    <w:div w:id="787237166">
                      <w:marLeft w:val="0"/>
                      <w:marRight w:val="0"/>
                      <w:marTop w:val="0"/>
                      <w:marBottom w:val="0"/>
                      <w:divBdr>
                        <w:top w:val="none" w:sz="0" w:space="0" w:color="auto"/>
                        <w:left w:val="none" w:sz="0" w:space="0" w:color="auto"/>
                        <w:bottom w:val="none" w:sz="0" w:space="0" w:color="auto"/>
                        <w:right w:val="none" w:sz="0" w:space="0" w:color="auto"/>
                      </w:divBdr>
                    </w:div>
                  </w:divsChild>
                </w:div>
                <w:div w:id="1841576102">
                  <w:marLeft w:val="0"/>
                  <w:marRight w:val="0"/>
                  <w:marTop w:val="0"/>
                  <w:marBottom w:val="0"/>
                  <w:divBdr>
                    <w:top w:val="none" w:sz="0" w:space="0" w:color="auto"/>
                    <w:left w:val="none" w:sz="0" w:space="0" w:color="auto"/>
                    <w:bottom w:val="none" w:sz="0" w:space="0" w:color="auto"/>
                    <w:right w:val="none" w:sz="0" w:space="0" w:color="auto"/>
                  </w:divBdr>
                  <w:divsChild>
                    <w:div w:id="3472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87009">
      <w:bodyDiv w:val="1"/>
      <w:marLeft w:val="0"/>
      <w:marRight w:val="0"/>
      <w:marTop w:val="0"/>
      <w:marBottom w:val="0"/>
      <w:divBdr>
        <w:top w:val="none" w:sz="0" w:space="0" w:color="auto"/>
        <w:left w:val="none" w:sz="0" w:space="0" w:color="auto"/>
        <w:bottom w:val="none" w:sz="0" w:space="0" w:color="auto"/>
        <w:right w:val="none" w:sz="0" w:space="0" w:color="auto"/>
      </w:divBdr>
    </w:div>
    <w:div w:id="1757820616">
      <w:bodyDiv w:val="1"/>
      <w:marLeft w:val="0"/>
      <w:marRight w:val="0"/>
      <w:marTop w:val="0"/>
      <w:marBottom w:val="0"/>
      <w:divBdr>
        <w:top w:val="none" w:sz="0" w:space="0" w:color="auto"/>
        <w:left w:val="none" w:sz="0" w:space="0" w:color="auto"/>
        <w:bottom w:val="none" w:sz="0" w:space="0" w:color="auto"/>
        <w:right w:val="none" w:sz="0" w:space="0" w:color="auto"/>
      </w:divBdr>
    </w:div>
    <w:div w:id="1760447162">
      <w:bodyDiv w:val="1"/>
      <w:marLeft w:val="0"/>
      <w:marRight w:val="0"/>
      <w:marTop w:val="0"/>
      <w:marBottom w:val="0"/>
      <w:divBdr>
        <w:top w:val="none" w:sz="0" w:space="0" w:color="auto"/>
        <w:left w:val="none" w:sz="0" w:space="0" w:color="auto"/>
        <w:bottom w:val="none" w:sz="0" w:space="0" w:color="auto"/>
        <w:right w:val="none" w:sz="0" w:space="0" w:color="auto"/>
      </w:divBdr>
    </w:div>
    <w:div w:id="1773015421">
      <w:bodyDiv w:val="1"/>
      <w:marLeft w:val="0"/>
      <w:marRight w:val="0"/>
      <w:marTop w:val="0"/>
      <w:marBottom w:val="0"/>
      <w:divBdr>
        <w:top w:val="none" w:sz="0" w:space="0" w:color="auto"/>
        <w:left w:val="none" w:sz="0" w:space="0" w:color="auto"/>
        <w:bottom w:val="none" w:sz="0" w:space="0" w:color="auto"/>
        <w:right w:val="none" w:sz="0" w:space="0" w:color="auto"/>
      </w:divBdr>
    </w:div>
    <w:div w:id="1779906884">
      <w:bodyDiv w:val="1"/>
      <w:marLeft w:val="0"/>
      <w:marRight w:val="0"/>
      <w:marTop w:val="0"/>
      <w:marBottom w:val="0"/>
      <w:divBdr>
        <w:top w:val="none" w:sz="0" w:space="0" w:color="auto"/>
        <w:left w:val="none" w:sz="0" w:space="0" w:color="auto"/>
        <w:bottom w:val="none" w:sz="0" w:space="0" w:color="auto"/>
        <w:right w:val="none" w:sz="0" w:space="0" w:color="auto"/>
      </w:divBdr>
    </w:div>
    <w:div w:id="1784230322">
      <w:bodyDiv w:val="1"/>
      <w:marLeft w:val="0"/>
      <w:marRight w:val="0"/>
      <w:marTop w:val="0"/>
      <w:marBottom w:val="0"/>
      <w:divBdr>
        <w:top w:val="none" w:sz="0" w:space="0" w:color="auto"/>
        <w:left w:val="none" w:sz="0" w:space="0" w:color="auto"/>
        <w:bottom w:val="none" w:sz="0" w:space="0" w:color="auto"/>
        <w:right w:val="none" w:sz="0" w:space="0" w:color="auto"/>
      </w:divBdr>
    </w:div>
    <w:div w:id="1870725694">
      <w:bodyDiv w:val="1"/>
      <w:marLeft w:val="0"/>
      <w:marRight w:val="0"/>
      <w:marTop w:val="0"/>
      <w:marBottom w:val="0"/>
      <w:divBdr>
        <w:top w:val="none" w:sz="0" w:space="0" w:color="auto"/>
        <w:left w:val="none" w:sz="0" w:space="0" w:color="auto"/>
        <w:bottom w:val="none" w:sz="0" w:space="0" w:color="auto"/>
        <w:right w:val="none" w:sz="0" w:space="0" w:color="auto"/>
      </w:divBdr>
    </w:div>
    <w:div w:id="1969120398">
      <w:bodyDiv w:val="1"/>
      <w:marLeft w:val="0"/>
      <w:marRight w:val="0"/>
      <w:marTop w:val="0"/>
      <w:marBottom w:val="0"/>
      <w:divBdr>
        <w:top w:val="none" w:sz="0" w:space="0" w:color="auto"/>
        <w:left w:val="none" w:sz="0" w:space="0" w:color="auto"/>
        <w:bottom w:val="none" w:sz="0" w:space="0" w:color="auto"/>
        <w:right w:val="none" w:sz="0" w:space="0" w:color="auto"/>
      </w:divBdr>
    </w:div>
    <w:div w:id="1969236769">
      <w:bodyDiv w:val="1"/>
      <w:marLeft w:val="0"/>
      <w:marRight w:val="0"/>
      <w:marTop w:val="0"/>
      <w:marBottom w:val="0"/>
      <w:divBdr>
        <w:top w:val="none" w:sz="0" w:space="0" w:color="auto"/>
        <w:left w:val="none" w:sz="0" w:space="0" w:color="auto"/>
        <w:bottom w:val="none" w:sz="0" w:space="0" w:color="auto"/>
        <w:right w:val="none" w:sz="0" w:space="0" w:color="auto"/>
      </w:divBdr>
    </w:div>
    <w:div w:id="2035961612">
      <w:bodyDiv w:val="1"/>
      <w:marLeft w:val="0"/>
      <w:marRight w:val="0"/>
      <w:marTop w:val="0"/>
      <w:marBottom w:val="0"/>
      <w:divBdr>
        <w:top w:val="none" w:sz="0" w:space="0" w:color="auto"/>
        <w:left w:val="none" w:sz="0" w:space="0" w:color="auto"/>
        <w:bottom w:val="none" w:sz="0" w:space="0" w:color="auto"/>
        <w:right w:val="none" w:sz="0" w:space="0" w:color="auto"/>
      </w:divBdr>
      <w:divsChild>
        <w:div w:id="2135977201">
          <w:marLeft w:val="0"/>
          <w:marRight w:val="0"/>
          <w:marTop w:val="0"/>
          <w:marBottom w:val="0"/>
          <w:divBdr>
            <w:top w:val="none" w:sz="0" w:space="0" w:color="auto"/>
            <w:left w:val="none" w:sz="0" w:space="0" w:color="auto"/>
            <w:bottom w:val="none" w:sz="0" w:space="0" w:color="auto"/>
            <w:right w:val="none" w:sz="0" w:space="0" w:color="auto"/>
          </w:divBdr>
          <w:divsChild>
            <w:div w:id="2087997879">
              <w:marLeft w:val="0"/>
              <w:marRight w:val="0"/>
              <w:marTop w:val="0"/>
              <w:marBottom w:val="0"/>
              <w:divBdr>
                <w:top w:val="none" w:sz="0" w:space="0" w:color="auto"/>
                <w:left w:val="none" w:sz="0" w:space="0" w:color="auto"/>
                <w:bottom w:val="none" w:sz="0" w:space="0" w:color="auto"/>
                <w:right w:val="none" w:sz="0" w:space="0" w:color="auto"/>
              </w:divBdr>
              <w:divsChild>
                <w:div w:id="1651404687">
                  <w:marLeft w:val="0"/>
                  <w:marRight w:val="0"/>
                  <w:marTop w:val="0"/>
                  <w:marBottom w:val="0"/>
                  <w:divBdr>
                    <w:top w:val="none" w:sz="0" w:space="0" w:color="auto"/>
                    <w:left w:val="none" w:sz="0" w:space="0" w:color="auto"/>
                    <w:bottom w:val="none" w:sz="0" w:space="0" w:color="auto"/>
                    <w:right w:val="none" w:sz="0" w:space="0" w:color="auto"/>
                  </w:divBdr>
                  <w:divsChild>
                    <w:div w:id="18004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CC9BCDAD3C314A879A7011E5BC489F" ma:contentTypeVersion="14" ma:contentTypeDescription="Create a new document." ma:contentTypeScope="" ma:versionID="dc438118a5e54c5633972609698dfde7">
  <xsd:schema xmlns:xsd="http://www.w3.org/2001/XMLSchema" xmlns:xs="http://www.w3.org/2001/XMLSchema" xmlns:p="http://schemas.microsoft.com/office/2006/metadata/properties" xmlns:ns2="656e7443-c358-4df7-8213-8aed28d2bde7" xmlns:ns3="1c0475b7-e13a-4ffc-a804-5d5931362357" targetNamespace="http://schemas.microsoft.com/office/2006/metadata/properties" ma:root="true" ma:fieldsID="20dcaeb613f1068f4065a836245228fc" ns2:_="" ns3:_="">
    <xsd:import namespace="656e7443-c358-4df7-8213-8aed28d2bde7"/>
    <xsd:import namespace="1c0475b7-e13a-4ffc-a804-5d59313623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e7443-c358-4df7-8213-8aed28d2b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75b7-e13a-4ffc-a804-5d59313623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5f8b6c-392b-4f18-ae1a-6255d2c8617f}" ma:internalName="TaxCatchAll" ma:showField="CatchAllData" ma:web="1c0475b7-e13a-4ffc-a804-5d5931362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6e7443-c358-4df7-8213-8aed28d2bde7">
      <Terms xmlns="http://schemas.microsoft.com/office/infopath/2007/PartnerControls"/>
    </lcf76f155ced4ddcb4097134ff3c332f>
    <TaxCatchAll xmlns="1c0475b7-e13a-4ffc-a804-5d5931362357" xsi:nil="true"/>
  </documentManagement>
</p:properties>
</file>

<file path=customXml/itemProps1.xml><?xml version="1.0" encoding="utf-8"?>
<ds:datastoreItem xmlns:ds="http://schemas.openxmlformats.org/officeDocument/2006/customXml" ds:itemID="{339427B0-D1F0-4439-B326-F45C3CBA0DB3}">
  <ds:schemaRefs>
    <ds:schemaRef ds:uri="http://schemas.microsoft.com/sharepoint/v3/contenttype/forms"/>
  </ds:schemaRefs>
</ds:datastoreItem>
</file>

<file path=customXml/itemProps2.xml><?xml version="1.0" encoding="utf-8"?>
<ds:datastoreItem xmlns:ds="http://schemas.openxmlformats.org/officeDocument/2006/customXml" ds:itemID="{9CC527BD-3BC7-4C5B-94C6-26889888C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e7443-c358-4df7-8213-8aed28d2bde7"/>
    <ds:schemaRef ds:uri="1c0475b7-e13a-4ffc-a804-5d5931362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C3DC4-3B20-4BA0-9AD0-17AEACE7F330}">
  <ds:schemaRefs>
    <ds:schemaRef ds:uri="http://schemas.openxmlformats.org/officeDocument/2006/bibliography"/>
  </ds:schemaRefs>
</ds:datastoreItem>
</file>

<file path=customXml/itemProps4.xml><?xml version="1.0" encoding="utf-8"?>
<ds:datastoreItem xmlns:ds="http://schemas.openxmlformats.org/officeDocument/2006/customXml" ds:itemID="{271A3CFB-B797-49B6-B4D3-E2B4C1183C27}">
  <ds:schemaRefs>
    <ds:schemaRef ds:uri="1c0475b7-e13a-4ffc-a804-5d5931362357"/>
    <ds:schemaRef ds:uri="http://www.w3.org/XML/1998/namespace"/>
    <ds:schemaRef ds:uri="http://purl.org/dc/elements/1.1/"/>
    <ds:schemaRef ds:uri="656e7443-c358-4df7-8213-8aed28d2bde7"/>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4001</Words>
  <Characters>22811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2024-08-27T15:52:00Z</dcterms:created>
  <dcterms:modified xsi:type="dcterms:W3CDTF">2024-08-30T17:26:00Z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0x010100A5CC9BCDAD3C314A879A7011E5BC489F</vt:lpwstr>
  </property>
  <property fmtid="{D5CDD505-2E9C-101B-9397-08002B2CF9AE}" pid="3" name="MediaServiceImageTags">
    <vt:lpwstr/>
  </property>
</Properties>
</file>